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D7E34" w14:textId="77777777" w:rsidR="008C69D7" w:rsidRPr="0013783C" w:rsidRDefault="008C69D7" w:rsidP="008C69D7">
      <w:pPr>
        <w:spacing w:after="0" w:line="240" w:lineRule="auto"/>
        <w:jc w:val="center"/>
        <w:rPr>
          <w:rFonts w:ascii="Times New Roman" w:hAnsi="Times New Roman"/>
          <w:b/>
          <w:sz w:val="44"/>
          <w:lang w:val="en-US"/>
        </w:rPr>
      </w:pPr>
      <w:r w:rsidRPr="0013783C">
        <w:rPr>
          <w:rFonts w:ascii="Times New Roman" w:hAnsi="Times New Roman"/>
          <w:b/>
          <w:sz w:val="44"/>
          <w:lang w:val="en-US"/>
        </w:rPr>
        <w:t>EFET</w:t>
      </w:r>
    </w:p>
    <w:p w14:paraId="314F41BF" w14:textId="77777777" w:rsidR="008C69D7" w:rsidRPr="0013783C" w:rsidRDefault="008C69D7" w:rsidP="008C69D7">
      <w:pPr>
        <w:tabs>
          <w:tab w:val="left" w:pos="7785"/>
        </w:tabs>
        <w:spacing w:after="0" w:line="240" w:lineRule="auto"/>
        <w:rPr>
          <w:rFonts w:ascii="Times New Roman" w:hAnsi="Times New Roman"/>
          <w:sz w:val="36"/>
          <w:lang w:val="en-US"/>
        </w:rPr>
      </w:pPr>
      <w:r w:rsidRPr="0013783C">
        <w:rPr>
          <w:rFonts w:ascii="Times New Roman" w:hAnsi="Times New Roman"/>
          <w:sz w:val="36"/>
          <w:lang w:val="en-US"/>
        </w:rPr>
        <w:tab/>
      </w:r>
    </w:p>
    <w:p w14:paraId="489A0059" w14:textId="77777777" w:rsidR="008C69D7" w:rsidRPr="0013783C" w:rsidRDefault="008C69D7" w:rsidP="008C69D7">
      <w:pPr>
        <w:spacing w:after="0" w:line="240" w:lineRule="auto"/>
        <w:jc w:val="center"/>
        <w:rPr>
          <w:rFonts w:ascii="Times New Roman" w:hAnsi="Times New Roman"/>
          <w:sz w:val="36"/>
          <w:lang w:val="en-US"/>
        </w:rPr>
      </w:pPr>
      <w:r w:rsidRPr="0013783C">
        <w:rPr>
          <w:rFonts w:ascii="Times New Roman" w:hAnsi="Times New Roman"/>
          <w:b/>
          <w:sz w:val="36"/>
          <w:lang w:val="en-US"/>
        </w:rPr>
        <w:t>European Federation of Energy Traders</w:t>
      </w:r>
    </w:p>
    <w:p w14:paraId="570C2681" w14:textId="77777777" w:rsidR="008C69D7" w:rsidRPr="0013783C" w:rsidRDefault="008C69D7" w:rsidP="008C69D7">
      <w:pPr>
        <w:spacing w:after="0" w:line="240" w:lineRule="auto"/>
        <w:jc w:val="center"/>
        <w:rPr>
          <w:rFonts w:ascii="Times New Roman" w:hAnsi="Times New Roman"/>
          <w:sz w:val="20"/>
          <w:szCs w:val="20"/>
          <w:lang w:val="en-US"/>
        </w:rPr>
      </w:pPr>
    </w:p>
    <w:p w14:paraId="082E0A58" w14:textId="77777777" w:rsidR="008C69D7" w:rsidRPr="0013783C" w:rsidRDefault="008C69D7" w:rsidP="008C69D7">
      <w:pPr>
        <w:spacing w:after="0" w:line="240" w:lineRule="auto"/>
        <w:jc w:val="center"/>
        <w:rPr>
          <w:rFonts w:ascii="Times New Roman" w:hAnsi="Times New Roman"/>
          <w:sz w:val="20"/>
          <w:szCs w:val="20"/>
          <w:lang w:val="nl-NL"/>
        </w:rPr>
      </w:pPr>
      <w:r w:rsidRPr="0013783C">
        <w:rPr>
          <w:rFonts w:ascii="Times New Roman" w:hAnsi="Times New Roman"/>
          <w:sz w:val="20"/>
          <w:szCs w:val="20"/>
          <w:lang w:val="nl-NL"/>
        </w:rPr>
        <w:t>Amstelveenseweg 998 / 1081 JS  Amsterdam</w:t>
      </w:r>
      <w:r w:rsidRPr="0013783C">
        <w:rPr>
          <w:rFonts w:ascii="Times New Roman" w:hAnsi="Times New Roman"/>
          <w:sz w:val="20"/>
          <w:szCs w:val="20"/>
          <w:lang w:val="nl-NL"/>
        </w:rPr>
        <w:br/>
        <w:t>Tel: +31 20 5207970 / Fax: +31 20 64 64 055</w:t>
      </w:r>
    </w:p>
    <w:p w14:paraId="694F7F86" w14:textId="77777777" w:rsidR="008C69D7" w:rsidRPr="0013783C" w:rsidRDefault="008C69D7" w:rsidP="008C69D7">
      <w:pPr>
        <w:pStyle w:val="Tekstpodstawowy"/>
        <w:spacing w:after="0"/>
        <w:rPr>
          <w:rFonts w:ascii="Times New Roman" w:hAnsi="Times New Roman"/>
          <w:caps/>
          <w:smallCaps/>
          <w:lang w:val="nl-NL"/>
        </w:rPr>
      </w:pPr>
    </w:p>
    <w:p w14:paraId="29DC224E" w14:textId="77777777" w:rsidR="008C69D7" w:rsidRPr="0013783C" w:rsidRDefault="008C69D7" w:rsidP="008C69D7">
      <w:pPr>
        <w:spacing w:after="0" w:line="240" w:lineRule="auto"/>
        <w:jc w:val="center"/>
        <w:rPr>
          <w:rFonts w:ascii="Times New Roman" w:hAnsi="Times New Roman"/>
          <w:sz w:val="20"/>
          <w:szCs w:val="20"/>
          <w:lang w:val="de-DE"/>
        </w:rPr>
      </w:pPr>
      <w:r w:rsidRPr="0013783C">
        <w:rPr>
          <w:rFonts w:ascii="Times New Roman" w:hAnsi="Times New Roman"/>
          <w:sz w:val="20"/>
          <w:szCs w:val="20"/>
          <w:u w:val="single"/>
          <w:lang w:val="de-DE"/>
        </w:rPr>
        <w:t>E-mail: secretariat@efet.org</w:t>
      </w:r>
    </w:p>
    <w:p w14:paraId="7D1CD004" w14:textId="77777777" w:rsidR="008C69D7" w:rsidRPr="0013783C" w:rsidRDefault="008C69D7" w:rsidP="008C69D7">
      <w:pPr>
        <w:pStyle w:val="Tekstpodstawowy"/>
        <w:spacing w:after="0"/>
        <w:rPr>
          <w:rFonts w:ascii="Times New Roman" w:hAnsi="Times New Roman"/>
          <w:caps/>
          <w:smallCaps/>
          <w:u w:val="single"/>
          <w:lang w:val="de-DE"/>
        </w:rPr>
      </w:pPr>
    </w:p>
    <w:p w14:paraId="556526CF" w14:textId="77777777" w:rsidR="008C69D7" w:rsidRPr="0013783C" w:rsidRDefault="008C69D7" w:rsidP="008C69D7">
      <w:pPr>
        <w:spacing w:after="0" w:line="240" w:lineRule="auto"/>
        <w:jc w:val="center"/>
        <w:rPr>
          <w:rFonts w:ascii="Times New Roman" w:hAnsi="Times New Roman"/>
          <w:sz w:val="20"/>
          <w:szCs w:val="20"/>
          <w:lang w:val="en-US"/>
        </w:rPr>
      </w:pPr>
      <w:r w:rsidRPr="0013783C">
        <w:rPr>
          <w:rFonts w:ascii="Times New Roman" w:hAnsi="Times New Roman"/>
          <w:sz w:val="20"/>
          <w:szCs w:val="20"/>
          <w:lang w:val="en-US"/>
        </w:rPr>
        <w:t>Webpage: www.efet.org</w:t>
      </w:r>
    </w:p>
    <w:p w14:paraId="248EA8B2" w14:textId="77777777" w:rsidR="008C69D7" w:rsidRPr="0013783C" w:rsidRDefault="008C69D7" w:rsidP="008C69D7">
      <w:pPr>
        <w:pStyle w:val="Tekstpodstawowy"/>
        <w:spacing w:after="0"/>
        <w:rPr>
          <w:rFonts w:ascii="Times New Roman" w:hAnsi="Times New Roman"/>
          <w:caps/>
          <w:smallCaps/>
          <w:lang w:val="en-US"/>
        </w:rPr>
      </w:pPr>
    </w:p>
    <w:p w14:paraId="0FEA71CF" w14:textId="0724D719" w:rsidR="008C69D7" w:rsidRPr="0013783C" w:rsidRDefault="008C69D7" w:rsidP="008C69D7">
      <w:pPr>
        <w:spacing w:after="0" w:line="240" w:lineRule="auto"/>
        <w:jc w:val="both"/>
        <w:rPr>
          <w:rFonts w:ascii="Times New Roman" w:hAnsi="Times New Roman"/>
          <w:b/>
          <w:sz w:val="20"/>
          <w:szCs w:val="20"/>
          <w:lang w:val="en-US"/>
        </w:rPr>
      </w:pPr>
      <w:r w:rsidRPr="0013783C">
        <w:rPr>
          <w:rFonts w:ascii="Times New Roman" w:hAnsi="Times New Roman"/>
          <w:b/>
          <w:sz w:val="20"/>
          <w:szCs w:val="20"/>
          <w:u w:val="single"/>
          <w:lang w:val="en-US"/>
        </w:rPr>
        <w:t>WAIVER:</w:t>
      </w:r>
      <w:r w:rsidRPr="0013783C">
        <w:rPr>
          <w:rFonts w:ascii="Times New Roman" w:hAnsi="Times New Roman"/>
          <w:b/>
          <w:sz w:val="20"/>
          <w:szCs w:val="20"/>
          <w:lang w:val="en-US"/>
        </w:rPr>
        <w:t xml:space="preserve"> THE FOLLOWING GUIDANCE NOTES FOR THE POLISH MARKET WERE PREPARED BY EFET’S MEMBERS EXERCISING ALL REASONABLE CARE. HOWEVER, EFET, OR ITS AFFLIATED MEMBERS, REPRESENTATIVES AND COUNSEL INVOLVED IN ITS PREPARATION SHALL NOT BE LIABLE OR OTHERWISE RESPONSIBLE FOR THEIR USE AND ANY DAMAGES OR LOSSES RESULTING OUT OF ITS USE IN ANY INDIVIDUAL CASE AND IN WHATEVER JURISDICTION.  IT IS THEREFORE THE RESPONSIBILITY OF EACH PARTY WISHING TO USE THE GUIDANCE NOTES TO ENSURE THAT CONTRACTUAL CONDITIONS OF THE PPA ARE LEGALLY BINDING, VALID AND ENFORCEABLE AND BEST SERVE TO PROTECT THE USER’S LEGAL INTEREST.  </w:t>
      </w:r>
    </w:p>
    <w:p w14:paraId="301CCE11" w14:textId="77777777" w:rsidR="008C69D7" w:rsidRPr="0013783C" w:rsidRDefault="008C69D7" w:rsidP="008C69D7">
      <w:pPr>
        <w:spacing w:after="0" w:line="240" w:lineRule="auto"/>
        <w:jc w:val="both"/>
        <w:rPr>
          <w:rFonts w:ascii="Times New Roman" w:hAnsi="Times New Roman"/>
          <w:b/>
          <w:sz w:val="20"/>
          <w:szCs w:val="20"/>
          <w:lang w:val="en-US"/>
        </w:rPr>
      </w:pPr>
    </w:p>
    <w:p w14:paraId="5C1A4109" w14:textId="77777777" w:rsidR="008C69D7" w:rsidRPr="0013783C" w:rsidRDefault="008C69D7" w:rsidP="008C69D7">
      <w:pPr>
        <w:spacing w:after="0" w:line="240" w:lineRule="auto"/>
        <w:jc w:val="both"/>
        <w:rPr>
          <w:rFonts w:ascii="Times New Roman" w:hAnsi="Times New Roman"/>
          <w:b/>
          <w:sz w:val="20"/>
          <w:szCs w:val="20"/>
          <w:lang w:val="en-US"/>
        </w:rPr>
      </w:pPr>
      <w:r w:rsidRPr="0013783C">
        <w:rPr>
          <w:rFonts w:ascii="Times New Roman" w:hAnsi="Times New Roman"/>
          <w:b/>
          <w:sz w:val="20"/>
          <w:szCs w:val="20"/>
          <w:lang w:val="en-US"/>
        </w:rPr>
        <w:t>FOLOWING GUIDANCE NOTES ARE A WORKING DOCUMENT OF EFET. PARTIES USING THE GUIDANCE NOTES WHEN NEGOTIATING A POWER PURCHASE AGREEMENT AS ISSUED BY EFET. FOLLOWING GUIDANCE NOTES WILL BE CHANGED FROM TIME TO TIME IN VIEW OF CHANGING MARKET PRACTICE, OR CHANGE OF LAW, OR CHANGE OF APPLICABLE REGULATION.</w:t>
      </w:r>
      <w:r w:rsidRPr="0013783C">
        <w:rPr>
          <w:rFonts w:ascii="Times New Roman" w:hAnsi="Times New Roman"/>
          <w:sz w:val="20"/>
          <w:szCs w:val="20"/>
          <w:lang w:val="en-US"/>
        </w:rPr>
        <w:t xml:space="preserve"> </w:t>
      </w:r>
      <w:r w:rsidRPr="0013783C">
        <w:rPr>
          <w:rFonts w:ascii="Times New Roman" w:hAnsi="Times New Roman"/>
          <w:b/>
          <w:sz w:val="20"/>
          <w:szCs w:val="20"/>
          <w:lang w:val="en-US"/>
        </w:rPr>
        <w:t>USERS OF THE GUIDANCE NOTES ARE URGED TO CONSULT THEIR OWN COUNSEL WHEN BRINGING CONTRCTUAL ARRANGEMENTS IN PLACE.</w:t>
      </w:r>
    </w:p>
    <w:p w14:paraId="32350B11" w14:textId="77777777" w:rsidR="00881E96" w:rsidRPr="0013783C" w:rsidRDefault="002A5A64" w:rsidP="004040D6">
      <w:pPr>
        <w:pStyle w:val="Normal1"/>
        <w:rPr>
          <w:color w:val="auto"/>
          <w:szCs w:val="21"/>
          <w:lang w:val="en-GB"/>
        </w:rPr>
      </w:pPr>
    </w:p>
    <w:p w14:paraId="704DC11A" w14:textId="3F517E06" w:rsidR="008C69D7" w:rsidRPr="0013783C" w:rsidRDefault="008C69D7" w:rsidP="008C69D7">
      <w:pPr>
        <w:spacing w:after="0" w:line="240" w:lineRule="auto"/>
        <w:jc w:val="center"/>
        <w:rPr>
          <w:rFonts w:ascii="Times" w:hAnsi="Times"/>
          <w:b/>
          <w:bCs/>
          <w:sz w:val="20"/>
          <w:szCs w:val="20"/>
          <w:lang w:val="en-GB"/>
        </w:rPr>
      </w:pPr>
      <w:r w:rsidRPr="0013783C">
        <w:rPr>
          <w:rFonts w:ascii="Times" w:hAnsi="Times"/>
          <w:b/>
          <w:bCs/>
          <w:sz w:val="20"/>
          <w:szCs w:val="20"/>
          <w:lang w:val="en-GB"/>
        </w:rPr>
        <w:t>[WORKING DRAFT]</w:t>
      </w:r>
    </w:p>
    <w:p w14:paraId="71F5EC77" w14:textId="5BE38242" w:rsidR="008C69D7" w:rsidRPr="0013783C" w:rsidRDefault="008C69D7" w:rsidP="008C69D7">
      <w:pPr>
        <w:spacing w:after="0" w:line="240" w:lineRule="auto"/>
        <w:jc w:val="center"/>
        <w:rPr>
          <w:rFonts w:ascii="Times" w:hAnsi="Times"/>
          <w:sz w:val="20"/>
          <w:szCs w:val="20"/>
          <w:lang w:val="en-GB"/>
        </w:rPr>
      </w:pPr>
      <w:r w:rsidRPr="0013783C">
        <w:rPr>
          <w:rFonts w:ascii="Times" w:hAnsi="Times"/>
          <w:sz w:val="20"/>
          <w:szCs w:val="20"/>
          <w:lang w:val="en-GB"/>
        </w:rPr>
        <w:t xml:space="preserve">STATUS: </w:t>
      </w:r>
      <w:r w:rsidR="00FE248A" w:rsidRPr="0013783C">
        <w:rPr>
          <w:rFonts w:ascii="Times" w:hAnsi="Times"/>
          <w:sz w:val="20"/>
          <w:szCs w:val="20"/>
          <w:lang w:val="en-GB"/>
        </w:rPr>
        <w:t>04 February</w:t>
      </w:r>
      <w:r w:rsidRPr="0013783C">
        <w:rPr>
          <w:rFonts w:ascii="Times" w:hAnsi="Times"/>
          <w:sz w:val="20"/>
          <w:szCs w:val="20"/>
          <w:lang w:val="en-GB"/>
        </w:rPr>
        <w:t xml:space="preserve"> 2020</w:t>
      </w:r>
    </w:p>
    <w:p w14:paraId="26639F85" w14:textId="77777777" w:rsidR="008C69D7" w:rsidRPr="0013783C" w:rsidRDefault="008C69D7" w:rsidP="008C69D7">
      <w:pPr>
        <w:rPr>
          <w:rFonts w:ascii="Times" w:hAnsi="Times"/>
          <w:sz w:val="20"/>
          <w:szCs w:val="20"/>
          <w:lang w:val="en-GB"/>
        </w:rPr>
      </w:pPr>
    </w:p>
    <w:p w14:paraId="56EB8696" w14:textId="6C348A40" w:rsidR="008C69D7" w:rsidRPr="0013783C" w:rsidRDefault="008C69D7" w:rsidP="008C69D7">
      <w:pPr>
        <w:rPr>
          <w:rFonts w:ascii="Times" w:hAnsi="Times"/>
          <w:sz w:val="20"/>
          <w:szCs w:val="20"/>
          <w:lang w:val="en-GB"/>
        </w:rPr>
      </w:pPr>
      <w:r w:rsidRPr="0013783C">
        <w:rPr>
          <w:rFonts w:ascii="Times" w:hAnsi="Times"/>
          <w:sz w:val="20"/>
          <w:szCs w:val="20"/>
          <w:lang w:val="en-GB"/>
        </w:rPr>
        <w:t>These Guidance Notes have been prepared in relation with the Individual Power Purchase Agreement for Corporates and Utilities (hereafter referred to as “CPPA”), issued by EFET on 26 June 2019. The Polish Guidance Notes are designed to inform users of the PPA about issues relating to:</w:t>
      </w:r>
    </w:p>
    <w:p w14:paraId="0A77BA65" w14:textId="060D1A47" w:rsidR="00881E96" w:rsidRPr="0013783C" w:rsidRDefault="00A75C28" w:rsidP="00FE248A">
      <w:pPr>
        <w:pStyle w:val="Normal1"/>
        <w:numPr>
          <w:ilvl w:val="0"/>
          <w:numId w:val="25"/>
        </w:numPr>
        <w:rPr>
          <w:rFonts w:ascii="Times" w:hAnsi="Times"/>
          <w:color w:val="auto"/>
          <w:sz w:val="20"/>
          <w:szCs w:val="20"/>
          <w:lang w:val="en-GB"/>
        </w:rPr>
      </w:pPr>
      <w:r w:rsidRPr="0013783C">
        <w:rPr>
          <w:rFonts w:ascii="Times" w:hAnsi="Times"/>
          <w:color w:val="auto"/>
          <w:sz w:val="20"/>
          <w:szCs w:val="20"/>
          <w:lang w:val="en-GB"/>
        </w:rPr>
        <w:t>CPPA is governed by Polish law; and/or</w:t>
      </w:r>
    </w:p>
    <w:p w14:paraId="2E366E63" w14:textId="01D3E969" w:rsidR="00881E96" w:rsidRPr="0013783C" w:rsidRDefault="00A75C28" w:rsidP="00FE248A">
      <w:pPr>
        <w:pStyle w:val="Normal1"/>
        <w:numPr>
          <w:ilvl w:val="0"/>
          <w:numId w:val="25"/>
        </w:numPr>
        <w:rPr>
          <w:rFonts w:ascii="Times" w:hAnsi="Times"/>
          <w:color w:val="auto"/>
          <w:sz w:val="20"/>
          <w:szCs w:val="20"/>
          <w:lang w:val="en-GB"/>
        </w:rPr>
      </w:pPr>
      <w:r w:rsidRPr="0013783C">
        <w:rPr>
          <w:rFonts w:ascii="Times" w:hAnsi="Times"/>
          <w:color w:val="auto"/>
          <w:sz w:val="20"/>
          <w:szCs w:val="20"/>
          <w:lang w:val="en-GB"/>
        </w:rPr>
        <w:t>The Facility (electricity generation plant of the Seller) and/or the electricity consumption unit of the Buyer are located in Poland and connected to the Polish power system</w:t>
      </w:r>
      <w:r w:rsidR="008C69D7" w:rsidRPr="0013783C">
        <w:rPr>
          <w:rFonts w:ascii="Times" w:hAnsi="Times"/>
          <w:color w:val="auto"/>
          <w:sz w:val="20"/>
          <w:szCs w:val="20"/>
          <w:lang w:val="en-GB"/>
        </w:rPr>
        <w:t>;</w:t>
      </w:r>
    </w:p>
    <w:p w14:paraId="75302592" w14:textId="39AE0543" w:rsidR="00837ADB" w:rsidRPr="0013783C" w:rsidRDefault="00837ADB" w:rsidP="00FE248A">
      <w:pPr>
        <w:pStyle w:val="Normal1"/>
        <w:numPr>
          <w:ilvl w:val="0"/>
          <w:numId w:val="25"/>
        </w:numPr>
        <w:rPr>
          <w:rFonts w:ascii="Times" w:hAnsi="Times"/>
          <w:color w:val="auto"/>
          <w:sz w:val="20"/>
          <w:szCs w:val="20"/>
          <w:lang w:val="en-GB"/>
        </w:rPr>
      </w:pPr>
      <w:r w:rsidRPr="0013783C">
        <w:rPr>
          <w:rFonts w:ascii="Times" w:hAnsi="Times"/>
          <w:color w:val="auto"/>
          <w:sz w:val="20"/>
          <w:szCs w:val="20"/>
          <w:lang w:val="en-GB"/>
        </w:rPr>
        <w:t>Specific Polish market practices reflecting the specifics of the use of CPPAs</w:t>
      </w:r>
      <w:r w:rsidR="008C69D7" w:rsidRPr="0013783C">
        <w:rPr>
          <w:rFonts w:ascii="Times" w:hAnsi="Times"/>
          <w:color w:val="auto"/>
          <w:sz w:val="20"/>
          <w:szCs w:val="20"/>
          <w:lang w:val="en-GB"/>
        </w:rPr>
        <w:t>.</w:t>
      </w:r>
    </w:p>
    <w:p w14:paraId="7935A08E" w14:textId="37CA10AB" w:rsidR="003266F2" w:rsidRPr="0013783C" w:rsidRDefault="008C69D7" w:rsidP="008C69D7">
      <w:pPr>
        <w:jc w:val="both"/>
        <w:rPr>
          <w:rFonts w:ascii="Times" w:hAnsi="Times"/>
          <w:sz w:val="20"/>
          <w:szCs w:val="20"/>
          <w:lang w:val="en-GB"/>
        </w:rPr>
      </w:pPr>
      <w:r w:rsidRPr="0013783C">
        <w:rPr>
          <w:rFonts w:ascii="Times" w:hAnsi="Times"/>
          <w:sz w:val="20"/>
          <w:szCs w:val="20"/>
          <w:lang w:val="en-GB"/>
        </w:rPr>
        <w:t xml:space="preserve">Comments are provided in the table below. They may be addressed in an </w:t>
      </w:r>
      <w:r w:rsidRPr="0013783C">
        <w:rPr>
          <w:rFonts w:ascii="Times" w:hAnsi="Times"/>
          <w:i/>
          <w:sz w:val="20"/>
          <w:szCs w:val="20"/>
          <w:lang w:val="en-GB"/>
        </w:rPr>
        <w:t>ad hoc</w:t>
      </w:r>
      <w:r w:rsidRPr="0013783C">
        <w:rPr>
          <w:rFonts w:ascii="Times" w:hAnsi="Times"/>
          <w:sz w:val="20"/>
          <w:szCs w:val="20"/>
          <w:lang w:val="en-GB"/>
        </w:rPr>
        <w:t xml:space="preserve"> appendix or in the Election Sheet (in the Section specified as per the table). The notes do not address compliance with the Regulation (EU) </w:t>
      </w:r>
      <w:r w:rsidR="00056DDA" w:rsidRPr="0013783C">
        <w:rPr>
          <w:rFonts w:ascii="Times" w:hAnsi="Times"/>
          <w:sz w:val="20"/>
          <w:szCs w:val="20"/>
          <w:lang w:val="en-GB"/>
        </w:rPr>
        <w:br/>
      </w:r>
      <w:r w:rsidRPr="0013783C">
        <w:rPr>
          <w:rFonts w:ascii="Times" w:hAnsi="Times"/>
          <w:sz w:val="20"/>
          <w:szCs w:val="20"/>
          <w:lang w:val="en-GB"/>
        </w:rPr>
        <w:t xml:space="preserve">No. 1227/2011 (REMIT) or Directive 2014/65/EU (MIFID) as these matters are not Poland specific. </w:t>
      </w:r>
      <w:r w:rsidR="00A75C28" w:rsidRPr="0013783C">
        <w:rPr>
          <w:rFonts w:ascii="Times" w:hAnsi="Times"/>
          <w:sz w:val="20"/>
          <w:szCs w:val="20"/>
          <w:lang w:val="en-GB"/>
        </w:rPr>
        <w:t>Capitalised terms not defined herein have a meaning ascribed to them in the CPPA.</w:t>
      </w:r>
    </w:p>
    <w:p w14:paraId="195D6A90" w14:textId="761BE1F6" w:rsidR="00FE248A" w:rsidRPr="0013783C" w:rsidRDefault="00FE248A">
      <w:pPr>
        <w:spacing w:after="0" w:line="240" w:lineRule="auto"/>
        <w:rPr>
          <w:lang w:val="en-GB"/>
        </w:rPr>
      </w:pPr>
      <w:r w:rsidRPr="0013783C">
        <w:rPr>
          <w:lang w:val="en-GB"/>
        </w:rPr>
        <w:br w:type="page"/>
      </w:r>
    </w:p>
    <w:p w14:paraId="26B88C1C" w14:textId="77777777" w:rsidR="002F5CA5" w:rsidRPr="0013783C" w:rsidRDefault="002A5A64" w:rsidP="00FE248A">
      <w:pPr>
        <w:pStyle w:val="Akapitzlist"/>
        <w:ind w:left="794"/>
        <w:jc w:val="both"/>
        <w:rPr>
          <w:lang w:val="en-GB"/>
        </w:rPr>
      </w:pPr>
    </w:p>
    <w:tbl>
      <w:tblPr>
        <w:tblStyle w:val="Tabela-Siatka"/>
        <w:tblW w:w="0" w:type="auto"/>
        <w:tblLook w:val="04A0" w:firstRow="1" w:lastRow="0" w:firstColumn="1" w:lastColumn="0" w:noHBand="0" w:noVBand="1"/>
      </w:tblPr>
      <w:tblGrid>
        <w:gridCol w:w="2972"/>
        <w:gridCol w:w="6091"/>
      </w:tblGrid>
      <w:tr w:rsidR="0013783C" w:rsidRPr="0013783C" w14:paraId="4B9BAA0C" w14:textId="77777777" w:rsidTr="00056DDA">
        <w:tc>
          <w:tcPr>
            <w:tcW w:w="2972" w:type="dxa"/>
            <w:shd w:val="pct15" w:color="auto" w:fill="auto"/>
          </w:tcPr>
          <w:p w14:paraId="2FCDDD45" w14:textId="0AC788BA" w:rsidR="00862C29" w:rsidRPr="0013783C" w:rsidRDefault="00A75C28" w:rsidP="00056DDA">
            <w:pPr>
              <w:rPr>
                <w:rFonts w:ascii="Times" w:hAnsi="Times"/>
                <w:sz w:val="20"/>
                <w:szCs w:val="20"/>
                <w:lang w:val="en-GB"/>
              </w:rPr>
            </w:pPr>
            <w:r w:rsidRPr="0013783C">
              <w:rPr>
                <w:rFonts w:ascii="Times" w:hAnsi="Times"/>
                <w:b/>
                <w:bCs/>
                <w:sz w:val="20"/>
                <w:szCs w:val="20"/>
                <w:lang w:val="en-GB"/>
              </w:rPr>
              <w:t>General remarks</w:t>
            </w:r>
          </w:p>
        </w:tc>
        <w:tc>
          <w:tcPr>
            <w:tcW w:w="6091" w:type="dxa"/>
            <w:shd w:val="pct15" w:color="auto" w:fill="auto"/>
          </w:tcPr>
          <w:p w14:paraId="07AE7A6F" w14:textId="77777777" w:rsidR="00862C29" w:rsidRPr="0013783C" w:rsidRDefault="002A5A64" w:rsidP="00FE248A">
            <w:pPr>
              <w:jc w:val="both"/>
              <w:rPr>
                <w:rFonts w:ascii="Times" w:hAnsi="Times"/>
                <w:sz w:val="20"/>
                <w:szCs w:val="20"/>
                <w:lang w:val="en-GB"/>
              </w:rPr>
            </w:pPr>
          </w:p>
        </w:tc>
      </w:tr>
      <w:tr w:rsidR="0013783C" w:rsidRPr="00C94DF8" w14:paraId="5FBA6FB6" w14:textId="77777777" w:rsidTr="00056DDA">
        <w:tc>
          <w:tcPr>
            <w:tcW w:w="2972" w:type="dxa"/>
          </w:tcPr>
          <w:p w14:paraId="2DD77144" w14:textId="77777777" w:rsidR="00B3541E" w:rsidRPr="0013783C" w:rsidRDefault="00A75C28" w:rsidP="00056DDA">
            <w:pPr>
              <w:pStyle w:val="Akapitzlist"/>
              <w:numPr>
                <w:ilvl w:val="0"/>
                <w:numId w:val="19"/>
              </w:numPr>
              <w:rPr>
                <w:rFonts w:ascii="Times" w:hAnsi="Times"/>
                <w:b/>
                <w:bCs/>
                <w:sz w:val="20"/>
                <w:szCs w:val="20"/>
                <w:lang w:val="en-GB"/>
              </w:rPr>
            </w:pPr>
            <w:r w:rsidRPr="0013783C">
              <w:rPr>
                <w:rFonts w:ascii="Times" w:hAnsi="Times"/>
                <w:b/>
                <w:bCs/>
                <w:sz w:val="20"/>
                <w:szCs w:val="20"/>
                <w:lang w:val="en-GB"/>
              </w:rPr>
              <w:t>Required content of a power purchase agreement</w:t>
            </w:r>
          </w:p>
        </w:tc>
        <w:tc>
          <w:tcPr>
            <w:tcW w:w="6091" w:type="dxa"/>
          </w:tcPr>
          <w:p w14:paraId="383810B0" w14:textId="72586D8B" w:rsidR="00B3541E" w:rsidRPr="0013783C" w:rsidRDefault="00A75C28" w:rsidP="00FE248A">
            <w:pPr>
              <w:jc w:val="both"/>
              <w:rPr>
                <w:rFonts w:ascii="Times" w:hAnsi="Times"/>
                <w:sz w:val="20"/>
                <w:szCs w:val="20"/>
                <w:lang w:val="en-GB"/>
              </w:rPr>
            </w:pPr>
            <w:r w:rsidRPr="0013783C">
              <w:rPr>
                <w:rFonts w:ascii="Times" w:hAnsi="Times"/>
                <w:sz w:val="20"/>
                <w:szCs w:val="20"/>
                <w:lang w:val="en-GB"/>
              </w:rPr>
              <w:t>Art. 5.2. 1) of the Polish law of 25 April 1997 – the Energy law (the “</w:t>
            </w:r>
            <w:r w:rsidRPr="0013783C">
              <w:rPr>
                <w:rFonts w:ascii="Times" w:hAnsi="Times"/>
                <w:b/>
                <w:bCs/>
                <w:sz w:val="20"/>
                <w:szCs w:val="20"/>
                <w:lang w:val="en-GB"/>
              </w:rPr>
              <w:t>Polish Energy Law</w:t>
            </w:r>
            <w:r w:rsidRPr="0013783C">
              <w:rPr>
                <w:rFonts w:ascii="Times" w:hAnsi="Times"/>
                <w:sz w:val="20"/>
                <w:szCs w:val="20"/>
                <w:lang w:val="en-GB"/>
              </w:rPr>
              <w:t>”) prescribes the minimum content of an “energy sales agreement”.</w:t>
            </w:r>
          </w:p>
          <w:p w14:paraId="59E50521" w14:textId="77777777" w:rsidR="00B3541E" w:rsidRPr="0013783C" w:rsidRDefault="00A75C28" w:rsidP="00FE248A">
            <w:pPr>
              <w:jc w:val="both"/>
              <w:rPr>
                <w:rFonts w:ascii="Times" w:hAnsi="Times"/>
                <w:sz w:val="20"/>
                <w:szCs w:val="20"/>
                <w:lang w:val="en-GB"/>
              </w:rPr>
            </w:pPr>
            <w:r w:rsidRPr="0013783C">
              <w:rPr>
                <w:rFonts w:ascii="Times" w:hAnsi="Times"/>
                <w:sz w:val="20"/>
                <w:szCs w:val="20"/>
                <w:lang w:val="en-GB"/>
              </w:rPr>
              <w:t>According to this provision, the energy sales agreement must contain at least the clauses specifying:</w:t>
            </w:r>
          </w:p>
          <w:p w14:paraId="7C4C7FE5" w14:textId="77777777" w:rsidR="00B3541E" w:rsidRPr="0013783C" w:rsidRDefault="00A75C28" w:rsidP="00FE248A">
            <w:pPr>
              <w:pStyle w:val="Akapitzlist"/>
              <w:numPr>
                <w:ilvl w:val="0"/>
                <w:numId w:val="18"/>
              </w:numPr>
              <w:spacing w:after="0" w:line="256" w:lineRule="auto"/>
              <w:jc w:val="both"/>
              <w:rPr>
                <w:rFonts w:ascii="Times" w:hAnsi="Times"/>
                <w:sz w:val="20"/>
                <w:szCs w:val="20"/>
                <w:lang w:val="en-GB"/>
              </w:rPr>
            </w:pPr>
            <w:r w:rsidRPr="0013783C">
              <w:rPr>
                <w:rFonts w:ascii="Times" w:hAnsi="Times"/>
                <w:sz w:val="20"/>
                <w:szCs w:val="20"/>
                <w:lang w:val="en-GB"/>
              </w:rPr>
              <w:t>place of delivery;</w:t>
            </w:r>
          </w:p>
          <w:p w14:paraId="1DD377EB" w14:textId="77777777" w:rsidR="00B3541E" w:rsidRPr="0013783C" w:rsidRDefault="00A75C28" w:rsidP="00FE248A">
            <w:pPr>
              <w:pStyle w:val="Akapitzlist"/>
              <w:numPr>
                <w:ilvl w:val="0"/>
                <w:numId w:val="18"/>
              </w:numPr>
              <w:spacing w:after="0" w:line="256" w:lineRule="auto"/>
              <w:jc w:val="both"/>
              <w:rPr>
                <w:rFonts w:ascii="Times" w:hAnsi="Times"/>
                <w:sz w:val="20"/>
                <w:szCs w:val="20"/>
                <w:lang w:val="en-GB"/>
              </w:rPr>
            </w:pPr>
            <w:r w:rsidRPr="0013783C">
              <w:rPr>
                <w:rFonts w:ascii="Times" w:hAnsi="Times"/>
                <w:sz w:val="20"/>
                <w:szCs w:val="20"/>
                <w:lang w:val="en-GB"/>
              </w:rPr>
              <w:t>volume of energy to be delivered to the offtaker, broken down into contractual periods;</w:t>
            </w:r>
          </w:p>
          <w:p w14:paraId="54AC326F" w14:textId="77777777" w:rsidR="00B3541E" w:rsidRPr="0013783C" w:rsidRDefault="00A75C28" w:rsidP="00FE248A">
            <w:pPr>
              <w:pStyle w:val="Akapitzlist"/>
              <w:numPr>
                <w:ilvl w:val="0"/>
                <w:numId w:val="18"/>
              </w:numPr>
              <w:spacing w:after="0" w:line="256" w:lineRule="auto"/>
              <w:jc w:val="both"/>
              <w:rPr>
                <w:rFonts w:ascii="Times" w:hAnsi="Times"/>
                <w:sz w:val="20"/>
                <w:szCs w:val="20"/>
                <w:lang w:val="en-GB"/>
              </w:rPr>
            </w:pPr>
            <w:r w:rsidRPr="0013783C">
              <w:rPr>
                <w:rFonts w:ascii="Times" w:hAnsi="Times"/>
                <w:sz w:val="20"/>
                <w:szCs w:val="20"/>
                <w:lang w:val="en-GB"/>
              </w:rPr>
              <w:t>contractual capacity and the terms of its modification;</w:t>
            </w:r>
          </w:p>
          <w:p w14:paraId="6D17B1C6" w14:textId="77777777" w:rsidR="00B3541E" w:rsidRPr="0013783C" w:rsidRDefault="00A75C28" w:rsidP="00FE248A">
            <w:pPr>
              <w:pStyle w:val="Akapitzlist"/>
              <w:numPr>
                <w:ilvl w:val="0"/>
                <w:numId w:val="18"/>
              </w:numPr>
              <w:spacing w:after="0" w:line="256" w:lineRule="auto"/>
              <w:jc w:val="both"/>
              <w:rPr>
                <w:rFonts w:ascii="Times" w:hAnsi="Times"/>
                <w:sz w:val="20"/>
                <w:szCs w:val="20"/>
                <w:lang w:val="en-GB"/>
              </w:rPr>
            </w:pPr>
            <w:r w:rsidRPr="0013783C">
              <w:rPr>
                <w:rFonts w:ascii="Times" w:hAnsi="Times"/>
                <w:sz w:val="20"/>
                <w:szCs w:val="20"/>
                <w:lang w:val="en-GB"/>
              </w:rPr>
              <w:t>the price or the applicable tariff group (to which the offtaker belongs) and the terms of its modification;</w:t>
            </w:r>
          </w:p>
          <w:p w14:paraId="410BF6E2" w14:textId="77777777" w:rsidR="00B3541E" w:rsidRPr="0013783C" w:rsidRDefault="00A75C28" w:rsidP="00FE248A">
            <w:pPr>
              <w:pStyle w:val="Akapitzlist"/>
              <w:numPr>
                <w:ilvl w:val="0"/>
                <w:numId w:val="18"/>
              </w:numPr>
              <w:spacing w:after="0" w:line="256" w:lineRule="auto"/>
              <w:jc w:val="both"/>
              <w:rPr>
                <w:rFonts w:ascii="Times" w:hAnsi="Times"/>
                <w:sz w:val="20"/>
                <w:szCs w:val="20"/>
                <w:lang w:val="en-GB"/>
              </w:rPr>
            </w:pPr>
            <w:r w:rsidRPr="0013783C">
              <w:rPr>
                <w:rFonts w:ascii="Times" w:hAnsi="Times"/>
                <w:sz w:val="20"/>
                <w:szCs w:val="20"/>
                <w:lang w:val="en-GB"/>
              </w:rPr>
              <w:t>the method of settlements;</w:t>
            </w:r>
          </w:p>
          <w:p w14:paraId="030B22FB" w14:textId="77777777" w:rsidR="00B3541E" w:rsidRPr="0013783C" w:rsidRDefault="00A75C28" w:rsidP="00FE248A">
            <w:pPr>
              <w:pStyle w:val="Akapitzlist"/>
              <w:numPr>
                <w:ilvl w:val="0"/>
                <w:numId w:val="18"/>
              </w:numPr>
              <w:spacing w:after="0" w:line="256" w:lineRule="auto"/>
              <w:jc w:val="both"/>
              <w:rPr>
                <w:rFonts w:ascii="Times" w:hAnsi="Times"/>
                <w:sz w:val="20"/>
                <w:szCs w:val="20"/>
                <w:lang w:val="en-GB"/>
              </w:rPr>
            </w:pPr>
            <w:r w:rsidRPr="0013783C">
              <w:rPr>
                <w:rFonts w:ascii="Times" w:hAnsi="Times"/>
                <w:sz w:val="20"/>
                <w:szCs w:val="20"/>
                <w:lang w:val="en-GB"/>
              </w:rPr>
              <w:t>discounts to be granted to the offtaker for failure to maintain the quality standards of serving the offtakers;</w:t>
            </w:r>
          </w:p>
          <w:p w14:paraId="5D49B9B8" w14:textId="77777777" w:rsidR="00B3541E" w:rsidRPr="0013783C" w:rsidRDefault="00A75C28" w:rsidP="00FE248A">
            <w:pPr>
              <w:pStyle w:val="Akapitzlist"/>
              <w:numPr>
                <w:ilvl w:val="0"/>
                <w:numId w:val="18"/>
              </w:numPr>
              <w:spacing w:after="0" w:line="256" w:lineRule="auto"/>
              <w:jc w:val="both"/>
              <w:rPr>
                <w:rFonts w:ascii="Times" w:hAnsi="Times"/>
                <w:sz w:val="20"/>
                <w:szCs w:val="20"/>
                <w:lang w:val="en-GB"/>
              </w:rPr>
            </w:pPr>
            <w:r w:rsidRPr="0013783C">
              <w:rPr>
                <w:rFonts w:ascii="Times" w:hAnsi="Times"/>
                <w:sz w:val="20"/>
                <w:szCs w:val="20"/>
                <w:lang w:val="en-GB"/>
              </w:rPr>
              <w:t>liability for breach of contract;</w:t>
            </w:r>
          </w:p>
          <w:p w14:paraId="7066AD12" w14:textId="77777777" w:rsidR="00B3541E" w:rsidRPr="0013783C" w:rsidRDefault="00A75C28" w:rsidP="00FE248A">
            <w:pPr>
              <w:pStyle w:val="Akapitzlist"/>
              <w:numPr>
                <w:ilvl w:val="0"/>
                <w:numId w:val="18"/>
              </w:numPr>
              <w:spacing w:after="0" w:line="256" w:lineRule="auto"/>
              <w:jc w:val="both"/>
              <w:rPr>
                <w:rFonts w:ascii="Times" w:hAnsi="Times"/>
                <w:sz w:val="20"/>
                <w:szCs w:val="20"/>
                <w:lang w:val="en-GB"/>
              </w:rPr>
            </w:pPr>
            <w:r w:rsidRPr="0013783C">
              <w:rPr>
                <w:rFonts w:ascii="Times" w:hAnsi="Times"/>
                <w:sz w:val="20"/>
                <w:szCs w:val="20"/>
                <w:lang w:val="en-GB"/>
              </w:rPr>
              <w:t>term of the contract and the terms for its termination;</w:t>
            </w:r>
          </w:p>
          <w:p w14:paraId="2E0A8B98" w14:textId="77777777" w:rsidR="00B3541E" w:rsidRPr="0013783C" w:rsidRDefault="00A75C28" w:rsidP="00FE248A">
            <w:pPr>
              <w:pStyle w:val="Akapitzlist"/>
              <w:numPr>
                <w:ilvl w:val="0"/>
                <w:numId w:val="18"/>
              </w:numPr>
              <w:spacing w:after="0" w:line="256" w:lineRule="auto"/>
              <w:jc w:val="both"/>
              <w:rPr>
                <w:rFonts w:ascii="Times" w:hAnsi="Times"/>
                <w:sz w:val="20"/>
                <w:szCs w:val="20"/>
                <w:lang w:val="en-GB"/>
              </w:rPr>
            </w:pPr>
            <w:r w:rsidRPr="0013783C">
              <w:rPr>
                <w:rFonts w:ascii="Times" w:hAnsi="Times"/>
                <w:sz w:val="20"/>
                <w:szCs w:val="20"/>
                <w:lang w:val="en-GB"/>
              </w:rPr>
              <w:t>notice on the consequences of selecting a reserve seller of energy.</w:t>
            </w:r>
          </w:p>
          <w:p w14:paraId="22F04E14" w14:textId="77777777" w:rsidR="00056DDA" w:rsidRPr="0013783C" w:rsidRDefault="00056DDA" w:rsidP="00FE248A">
            <w:pPr>
              <w:jc w:val="both"/>
              <w:rPr>
                <w:rFonts w:ascii="Times" w:hAnsi="Times"/>
                <w:sz w:val="20"/>
                <w:szCs w:val="20"/>
                <w:lang w:val="en-GB"/>
              </w:rPr>
            </w:pPr>
          </w:p>
          <w:p w14:paraId="617F9724" w14:textId="12500584" w:rsidR="00B3541E" w:rsidRPr="0013783C" w:rsidRDefault="00A75C28" w:rsidP="00FE248A">
            <w:pPr>
              <w:jc w:val="both"/>
              <w:rPr>
                <w:rFonts w:ascii="Times" w:hAnsi="Times"/>
                <w:sz w:val="20"/>
                <w:szCs w:val="20"/>
                <w:lang w:val="en-GB"/>
              </w:rPr>
            </w:pPr>
            <w:r w:rsidRPr="0013783C">
              <w:rPr>
                <w:rFonts w:ascii="Times" w:hAnsi="Times"/>
                <w:sz w:val="20"/>
                <w:szCs w:val="20"/>
                <w:lang w:val="en-GB"/>
              </w:rPr>
              <w:t>It is generally accepted that the above stated terms, other than: (i) the type</w:t>
            </w:r>
            <w:r w:rsidR="00FE248A" w:rsidRPr="0013783C">
              <w:rPr>
                <w:rFonts w:ascii="Times" w:hAnsi="Times"/>
                <w:sz w:val="20"/>
                <w:szCs w:val="20"/>
                <w:lang w:val="en-GB"/>
              </w:rPr>
              <w:t xml:space="preserve"> </w:t>
            </w:r>
            <w:r w:rsidR="00FE248A" w:rsidRPr="0013783C">
              <w:rPr>
                <w:rFonts w:ascii="Times" w:hAnsi="Times"/>
                <w:sz w:val="20"/>
                <w:szCs w:val="20"/>
                <w:lang w:val="en-GB"/>
              </w:rPr>
              <w:br/>
            </w:r>
            <w:r w:rsidRPr="0013783C">
              <w:rPr>
                <w:rFonts w:ascii="Times" w:hAnsi="Times"/>
                <w:sz w:val="20"/>
                <w:szCs w:val="20"/>
                <w:lang w:val="en-GB"/>
              </w:rPr>
              <w:t xml:space="preserve">of commodity contracted, (ii) its volume and (iii) its price (or a method </w:t>
            </w:r>
            <w:r w:rsidR="00FE248A" w:rsidRPr="0013783C">
              <w:rPr>
                <w:rFonts w:ascii="Times" w:hAnsi="Times"/>
                <w:sz w:val="20"/>
                <w:szCs w:val="20"/>
                <w:lang w:val="en-GB"/>
              </w:rPr>
              <w:br/>
            </w:r>
            <w:r w:rsidRPr="0013783C">
              <w:rPr>
                <w:rFonts w:ascii="Times" w:hAnsi="Times"/>
                <w:sz w:val="20"/>
                <w:szCs w:val="20"/>
                <w:lang w:val="en-GB"/>
              </w:rPr>
              <w:t xml:space="preserve">of establishing the price) are not </w:t>
            </w:r>
            <w:r w:rsidRPr="0013783C">
              <w:rPr>
                <w:rFonts w:ascii="Times" w:hAnsi="Times"/>
                <w:i/>
                <w:iCs/>
                <w:sz w:val="20"/>
                <w:szCs w:val="20"/>
                <w:lang w:val="en-GB"/>
              </w:rPr>
              <w:t xml:space="preserve">essentialia negotii </w:t>
            </w:r>
            <w:r w:rsidRPr="0013783C">
              <w:rPr>
                <w:rFonts w:ascii="Times" w:hAnsi="Times"/>
                <w:sz w:val="20"/>
                <w:szCs w:val="20"/>
                <w:lang w:val="en-GB"/>
              </w:rPr>
              <w:t xml:space="preserve">of the contract for sale </w:t>
            </w:r>
            <w:r w:rsidR="00FE248A" w:rsidRPr="0013783C">
              <w:rPr>
                <w:rFonts w:ascii="Times" w:hAnsi="Times"/>
                <w:sz w:val="20"/>
                <w:szCs w:val="20"/>
                <w:lang w:val="en-GB"/>
              </w:rPr>
              <w:br/>
            </w:r>
            <w:r w:rsidRPr="0013783C">
              <w:rPr>
                <w:rFonts w:ascii="Times" w:hAnsi="Times"/>
                <w:sz w:val="20"/>
                <w:szCs w:val="20"/>
                <w:lang w:val="en-GB"/>
              </w:rPr>
              <w:t xml:space="preserve">of electricity, consequently, a failure to include such non-essential terms  of </w:t>
            </w:r>
            <w:r w:rsidR="00FE248A" w:rsidRPr="0013783C">
              <w:rPr>
                <w:rFonts w:ascii="Times" w:hAnsi="Times"/>
                <w:sz w:val="20"/>
                <w:szCs w:val="20"/>
                <w:lang w:val="en-GB"/>
              </w:rPr>
              <w:br/>
            </w:r>
            <w:r w:rsidRPr="0013783C">
              <w:rPr>
                <w:rFonts w:ascii="Times" w:hAnsi="Times"/>
                <w:sz w:val="20"/>
                <w:szCs w:val="20"/>
                <w:lang w:val="en-GB"/>
              </w:rPr>
              <w:t xml:space="preserve">a PPA </w:t>
            </w:r>
            <w:r w:rsidRPr="0013783C">
              <w:rPr>
                <w:rFonts w:ascii="Times" w:hAnsi="Times"/>
                <w:sz w:val="20"/>
                <w:szCs w:val="20"/>
                <w:u w:val="single"/>
                <w:lang w:val="en-GB"/>
              </w:rPr>
              <w:t>would not</w:t>
            </w:r>
            <w:r w:rsidRPr="0013783C">
              <w:rPr>
                <w:rFonts w:ascii="Times" w:hAnsi="Times"/>
                <w:sz w:val="20"/>
                <w:szCs w:val="20"/>
                <w:lang w:val="en-GB"/>
              </w:rPr>
              <w:t xml:space="preserve"> result in invalidity  or ineffectiveness of the contract.</w:t>
            </w:r>
          </w:p>
          <w:p w14:paraId="11F47848" w14:textId="5B158EE9" w:rsidR="00B3541E" w:rsidRPr="0013783C" w:rsidRDefault="00A75C28" w:rsidP="00FE248A">
            <w:pPr>
              <w:jc w:val="both"/>
              <w:rPr>
                <w:rFonts w:ascii="Times" w:hAnsi="Times"/>
                <w:sz w:val="20"/>
                <w:szCs w:val="20"/>
                <w:lang w:val="en-GB"/>
              </w:rPr>
            </w:pPr>
            <w:r w:rsidRPr="0013783C">
              <w:rPr>
                <w:rFonts w:ascii="Times" w:hAnsi="Times"/>
                <w:sz w:val="20"/>
                <w:szCs w:val="20"/>
                <w:lang w:val="en-GB"/>
              </w:rPr>
              <w:t xml:space="preserve">Nevertheless, </w:t>
            </w:r>
            <w:r w:rsidR="00553B5C" w:rsidRPr="0013783C">
              <w:rPr>
                <w:rFonts w:ascii="Times" w:hAnsi="Times"/>
                <w:sz w:val="20"/>
                <w:szCs w:val="20"/>
                <w:lang w:val="en-GB"/>
              </w:rPr>
              <w:t xml:space="preserve">in the event of a CPPA with physical delivery of electricity, </w:t>
            </w:r>
            <w:r w:rsidRPr="0013783C">
              <w:rPr>
                <w:rFonts w:ascii="Times" w:hAnsi="Times"/>
                <w:sz w:val="20"/>
                <w:szCs w:val="20"/>
                <w:lang w:val="en-GB"/>
              </w:rPr>
              <w:t>since a Seller would be operating under a licence for power generation granted by the Polish energy regulator, President of the Energy Regulatory Authority (</w:t>
            </w:r>
            <w:r w:rsidRPr="0013783C">
              <w:rPr>
                <w:rFonts w:ascii="Times" w:hAnsi="Times"/>
                <w:i/>
                <w:iCs/>
                <w:sz w:val="20"/>
                <w:szCs w:val="20"/>
                <w:lang w:val="en-GB"/>
              </w:rPr>
              <w:t>Prezes Urzędu Regulacji Energetyki</w:t>
            </w:r>
            <w:r w:rsidRPr="0013783C">
              <w:rPr>
                <w:rFonts w:ascii="Times" w:hAnsi="Times"/>
                <w:sz w:val="20"/>
                <w:szCs w:val="20"/>
                <w:lang w:val="en-GB"/>
              </w:rPr>
              <w:t xml:space="preserve">), failure to include in the CPPA elements required by the Polish Energy Law should be also assessed from the point of view </w:t>
            </w:r>
            <w:r w:rsidR="00FE248A" w:rsidRPr="0013783C">
              <w:rPr>
                <w:rFonts w:ascii="Times" w:hAnsi="Times"/>
                <w:sz w:val="20"/>
                <w:szCs w:val="20"/>
                <w:lang w:val="en-GB"/>
              </w:rPr>
              <w:br/>
            </w:r>
            <w:r w:rsidRPr="0013783C">
              <w:rPr>
                <w:rFonts w:ascii="Times" w:hAnsi="Times"/>
                <w:sz w:val="20"/>
                <w:szCs w:val="20"/>
                <w:lang w:val="en-GB"/>
              </w:rPr>
              <w:t>of a potential breach of an obligation by a licenced entity to conduct its operations in accordance with law.</w:t>
            </w:r>
          </w:p>
          <w:p w14:paraId="6AB72D9B" w14:textId="77777777" w:rsidR="00B3541E" w:rsidRPr="0013783C" w:rsidRDefault="00A75C28" w:rsidP="00FE248A">
            <w:pPr>
              <w:jc w:val="both"/>
              <w:rPr>
                <w:rFonts w:ascii="Times" w:hAnsi="Times"/>
                <w:sz w:val="20"/>
                <w:szCs w:val="20"/>
                <w:lang w:val="en-GB"/>
              </w:rPr>
            </w:pPr>
            <w:r w:rsidRPr="0013783C">
              <w:rPr>
                <w:rFonts w:ascii="Times" w:hAnsi="Times"/>
                <w:sz w:val="20"/>
                <w:szCs w:val="20"/>
                <w:lang w:val="en-GB"/>
              </w:rPr>
              <w:t xml:space="preserve">The CPPA does not include terms referred to in points </w:t>
            </w:r>
            <w:r w:rsidRPr="0013783C">
              <w:rPr>
                <w:rFonts w:ascii="Times" w:hAnsi="Times"/>
                <w:b/>
                <w:bCs/>
                <w:sz w:val="20"/>
                <w:szCs w:val="20"/>
                <w:lang w:val="en-GB"/>
              </w:rPr>
              <w:t>c, f and i</w:t>
            </w:r>
            <w:r w:rsidRPr="0013783C">
              <w:rPr>
                <w:rFonts w:ascii="Times" w:hAnsi="Times"/>
                <w:sz w:val="20"/>
                <w:szCs w:val="20"/>
                <w:lang w:val="en-GB"/>
              </w:rPr>
              <w:t xml:space="preserve"> from the list above.</w:t>
            </w:r>
          </w:p>
          <w:p w14:paraId="105D9024" w14:textId="68CF1977" w:rsidR="00B3541E" w:rsidRPr="0013783C" w:rsidRDefault="00A75C28" w:rsidP="00FE248A">
            <w:pPr>
              <w:jc w:val="both"/>
              <w:rPr>
                <w:rFonts w:ascii="Times" w:hAnsi="Times"/>
                <w:sz w:val="20"/>
                <w:szCs w:val="20"/>
                <w:lang w:val="en-GB"/>
              </w:rPr>
            </w:pPr>
            <w:r w:rsidRPr="0013783C">
              <w:rPr>
                <w:rFonts w:ascii="Times" w:hAnsi="Times"/>
                <w:sz w:val="20"/>
                <w:szCs w:val="20"/>
                <w:lang w:val="en-GB"/>
              </w:rPr>
              <w:t>In our view</w:t>
            </w:r>
            <w:r w:rsidR="00837ADB" w:rsidRPr="0013783C">
              <w:rPr>
                <w:rFonts w:ascii="Times" w:hAnsi="Times"/>
                <w:sz w:val="20"/>
                <w:szCs w:val="20"/>
                <w:lang w:val="en-GB"/>
              </w:rPr>
              <w:t>, the</w:t>
            </w:r>
            <w:r w:rsidRPr="0013783C">
              <w:rPr>
                <w:rFonts w:ascii="Times" w:hAnsi="Times"/>
                <w:sz w:val="20"/>
                <w:szCs w:val="20"/>
                <w:lang w:val="en-GB"/>
              </w:rPr>
              <w:t xml:space="preserve"> lack of inclusion of the terms referred to in points </w:t>
            </w:r>
            <w:r w:rsidRPr="0013783C">
              <w:rPr>
                <w:rFonts w:ascii="Times" w:hAnsi="Times"/>
                <w:b/>
                <w:bCs/>
                <w:sz w:val="20"/>
                <w:szCs w:val="20"/>
                <w:lang w:val="en-GB"/>
              </w:rPr>
              <w:t>c and f</w:t>
            </w:r>
            <w:r w:rsidRPr="0013783C">
              <w:rPr>
                <w:rFonts w:ascii="Times" w:hAnsi="Times"/>
                <w:sz w:val="20"/>
                <w:szCs w:val="20"/>
                <w:lang w:val="en-GB"/>
              </w:rPr>
              <w:t xml:space="preserve"> is of no consequence as they would be of no relevance in a PPA entered into by a power generator and an end-user being a professional participant of the power market.</w:t>
            </w:r>
          </w:p>
          <w:p w14:paraId="706F8014" w14:textId="77777777" w:rsidR="00B3541E" w:rsidRPr="0013783C" w:rsidRDefault="00A75C28" w:rsidP="00FE248A">
            <w:pPr>
              <w:jc w:val="both"/>
              <w:rPr>
                <w:rFonts w:ascii="Times" w:hAnsi="Times"/>
                <w:sz w:val="20"/>
                <w:szCs w:val="20"/>
                <w:lang w:val="en-GB"/>
              </w:rPr>
            </w:pPr>
            <w:r w:rsidRPr="0013783C">
              <w:rPr>
                <w:rFonts w:ascii="Times" w:hAnsi="Times"/>
                <w:sz w:val="20"/>
                <w:szCs w:val="20"/>
                <w:lang w:val="en-GB"/>
              </w:rPr>
              <w:t xml:space="preserve">We would however recommend to include in the CPPA a provision required under the point </w:t>
            </w:r>
            <w:r w:rsidRPr="0013783C">
              <w:rPr>
                <w:rFonts w:ascii="Times" w:hAnsi="Times"/>
                <w:b/>
                <w:bCs/>
                <w:sz w:val="20"/>
                <w:szCs w:val="20"/>
                <w:lang w:val="en-GB"/>
              </w:rPr>
              <w:t>i</w:t>
            </w:r>
            <w:r w:rsidRPr="0013783C">
              <w:rPr>
                <w:rFonts w:ascii="Times" w:hAnsi="Times"/>
                <w:sz w:val="20"/>
                <w:szCs w:val="20"/>
                <w:lang w:val="en-GB"/>
              </w:rPr>
              <w:t xml:space="preserve"> from the list.</w:t>
            </w:r>
          </w:p>
          <w:p w14:paraId="009178A7" w14:textId="16EEE557" w:rsidR="00B3541E" w:rsidRPr="0013783C" w:rsidRDefault="00A75C28" w:rsidP="00FE248A">
            <w:pPr>
              <w:jc w:val="both"/>
              <w:rPr>
                <w:rFonts w:ascii="Times" w:hAnsi="Times"/>
                <w:sz w:val="20"/>
                <w:szCs w:val="20"/>
                <w:lang w:val="en-GB"/>
              </w:rPr>
            </w:pPr>
            <w:r w:rsidRPr="0013783C">
              <w:rPr>
                <w:rFonts w:ascii="Times" w:hAnsi="Times"/>
                <w:sz w:val="20"/>
                <w:szCs w:val="20"/>
                <w:lang w:val="en-GB"/>
              </w:rPr>
              <w:t>“</w:t>
            </w:r>
            <w:r w:rsidRPr="0013783C">
              <w:rPr>
                <w:rFonts w:ascii="Times" w:hAnsi="Times"/>
                <w:b/>
                <w:bCs/>
                <w:sz w:val="20"/>
                <w:szCs w:val="20"/>
                <w:lang w:val="en-GB"/>
              </w:rPr>
              <w:t xml:space="preserve">Reserve </w:t>
            </w:r>
            <w:r w:rsidR="00837ADB" w:rsidRPr="0013783C">
              <w:rPr>
                <w:rFonts w:ascii="Times" w:hAnsi="Times"/>
                <w:b/>
                <w:bCs/>
                <w:sz w:val="20"/>
                <w:szCs w:val="20"/>
                <w:lang w:val="en-GB"/>
              </w:rPr>
              <w:t>S</w:t>
            </w:r>
            <w:r w:rsidRPr="0013783C">
              <w:rPr>
                <w:rFonts w:ascii="Times" w:hAnsi="Times"/>
                <w:b/>
                <w:bCs/>
                <w:sz w:val="20"/>
                <w:szCs w:val="20"/>
                <w:lang w:val="en-GB"/>
              </w:rPr>
              <w:t>eller</w:t>
            </w:r>
            <w:r w:rsidRPr="0013783C">
              <w:rPr>
                <w:rFonts w:ascii="Times" w:hAnsi="Times"/>
                <w:sz w:val="20"/>
                <w:szCs w:val="20"/>
                <w:lang w:val="en-GB"/>
              </w:rPr>
              <w:t xml:space="preserve">” is </w:t>
            </w:r>
            <w:r w:rsidR="001843F0" w:rsidRPr="0013783C">
              <w:rPr>
                <w:rFonts w:ascii="Times" w:hAnsi="Times"/>
                <w:sz w:val="20"/>
                <w:szCs w:val="20"/>
                <w:lang w:val="en-GB"/>
              </w:rPr>
              <w:t xml:space="preserve">defined in art. 3 point 29a of the Polish Energy Law, i.e. it is </w:t>
            </w:r>
            <w:r w:rsidRPr="0013783C">
              <w:rPr>
                <w:rFonts w:ascii="Times" w:hAnsi="Times"/>
                <w:sz w:val="20"/>
                <w:szCs w:val="20"/>
                <w:lang w:val="en-GB"/>
              </w:rPr>
              <w:t xml:space="preserve">an entity holding a licence for trading in electricity, indicated by the end-user, providing to such an end-user “reserve sale” of electricity, i.e. sale of electricity in the event the original seller of electricity, with whom the end-user has a PPA, fails to perform sale of electricity under </w:t>
            </w:r>
            <w:r w:rsidRPr="0013783C">
              <w:rPr>
                <w:rFonts w:ascii="Times" w:hAnsi="Times"/>
                <w:sz w:val="20"/>
                <w:szCs w:val="20"/>
                <w:lang w:val="en-GB"/>
              </w:rPr>
              <w:lastRenderedPageBreak/>
              <w:t>such a PPA. The “</w:t>
            </w:r>
            <w:r w:rsidR="00837ADB" w:rsidRPr="0013783C">
              <w:rPr>
                <w:rFonts w:ascii="Times" w:hAnsi="Times"/>
                <w:sz w:val="20"/>
                <w:szCs w:val="20"/>
                <w:lang w:val="en-GB"/>
              </w:rPr>
              <w:t>R</w:t>
            </w:r>
            <w:r w:rsidRPr="0013783C">
              <w:rPr>
                <w:rFonts w:ascii="Times" w:hAnsi="Times"/>
                <w:sz w:val="20"/>
                <w:szCs w:val="20"/>
                <w:lang w:val="en-GB"/>
              </w:rPr>
              <w:t xml:space="preserve">eserve </w:t>
            </w:r>
            <w:r w:rsidR="00837ADB" w:rsidRPr="0013783C">
              <w:rPr>
                <w:rFonts w:ascii="Times" w:hAnsi="Times"/>
                <w:sz w:val="20"/>
                <w:szCs w:val="20"/>
                <w:lang w:val="en-GB"/>
              </w:rPr>
              <w:t>S</w:t>
            </w:r>
            <w:r w:rsidRPr="0013783C">
              <w:rPr>
                <w:rFonts w:ascii="Times" w:hAnsi="Times"/>
                <w:sz w:val="20"/>
                <w:szCs w:val="20"/>
                <w:lang w:val="en-GB"/>
              </w:rPr>
              <w:t>eller” is indicated by the end-user in the distribution services agreement between the end-user and the distribution grid operator running the grid to which the end-user is connected.</w:t>
            </w:r>
          </w:p>
          <w:p w14:paraId="03637DAC" w14:textId="77777777" w:rsidR="00056DDA" w:rsidRPr="0013783C" w:rsidRDefault="00A75C28" w:rsidP="00056DDA">
            <w:pPr>
              <w:jc w:val="both"/>
              <w:rPr>
                <w:rFonts w:ascii="Times" w:hAnsi="Times"/>
                <w:sz w:val="20"/>
                <w:szCs w:val="20"/>
                <w:lang w:val="en-GB"/>
              </w:rPr>
            </w:pPr>
            <w:r w:rsidRPr="0013783C">
              <w:rPr>
                <w:rFonts w:ascii="Times" w:hAnsi="Times"/>
                <w:b/>
                <w:bCs/>
                <w:sz w:val="20"/>
                <w:szCs w:val="20"/>
                <w:lang w:val="en-GB"/>
              </w:rPr>
              <w:t>We propose the following language  to be included</w:t>
            </w:r>
            <w:r w:rsidR="00460B0A" w:rsidRPr="0013783C">
              <w:rPr>
                <w:rFonts w:ascii="Times" w:hAnsi="Times"/>
                <w:b/>
                <w:bCs/>
                <w:sz w:val="20"/>
                <w:szCs w:val="20"/>
                <w:lang w:val="en-GB"/>
              </w:rPr>
              <w:t xml:space="preserve"> in Part I, Section C, as an additional provision</w:t>
            </w:r>
            <w:r w:rsidRPr="0013783C">
              <w:rPr>
                <w:rFonts w:ascii="Times" w:hAnsi="Times"/>
                <w:sz w:val="20"/>
                <w:szCs w:val="20"/>
                <w:lang w:val="en-GB"/>
              </w:rPr>
              <w:t>:</w:t>
            </w:r>
          </w:p>
          <w:p w14:paraId="04FC57A1" w14:textId="1AD8D09B" w:rsidR="00056DDA" w:rsidRPr="0013783C" w:rsidRDefault="00A75C28" w:rsidP="00056DDA">
            <w:pPr>
              <w:jc w:val="both"/>
              <w:rPr>
                <w:rFonts w:ascii="Times" w:hAnsi="Times"/>
                <w:sz w:val="20"/>
                <w:szCs w:val="20"/>
                <w:lang w:val="en-GB"/>
              </w:rPr>
            </w:pPr>
            <w:r w:rsidRPr="0013783C">
              <w:rPr>
                <w:rFonts w:ascii="Times" w:hAnsi="Times"/>
                <w:sz w:val="20"/>
                <w:szCs w:val="20"/>
                <w:lang w:val="en-GB"/>
              </w:rPr>
              <w:t>„</w:t>
            </w:r>
            <w:r w:rsidRPr="0013783C">
              <w:rPr>
                <w:rFonts w:ascii="Times" w:hAnsi="Times"/>
                <w:i/>
                <w:iCs/>
                <w:sz w:val="20"/>
                <w:szCs w:val="20"/>
                <w:lang w:val="en-GB"/>
              </w:rPr>
              <w:t xml:space="preserve">In the event the Seller ceases to sell electricity to the Buyer, the sale of electricity to the Buyer will be performed by the </w:t>
            </w:r>
            <w:r w:rsidR="00837ADB" w:rsidRPr="0013783C">
              <w:rPr>
                <w:rFonts w:ascii="Times" w:hAnsi="Times"/>
                <w:i/>
                <w:iCs/>
                <w:sz w:val="20"/>
                <w:szCs w:val="20"/>
                <w:lang w:val="en-GB"/>
              </w:rPr>
              <w:t>R</w:t>
            </w:r>
            <w:r w:rsidRPr="0013783C">
              <w:rPr>
                <w:rFonts w:ascii="Times" w:hAnsi="Times"/>
                <w:i/>
                <w:iCs/>
                <w:sz w:val="20"/>
                <w:szCs w:val="20"/>
                <w:lang w:val="en-GB"/>
              </w:rPr>
              <w:t xml:space="preserve">eserve </w:t>
            </w:r>
            <w:r w:rsidR="00837ADB" w:rsidRPr="0013783C">
              <w:rPr>
                <w:rFonts w:ascii="Times" w:hAnsi="Times"/>
                <w:i/>
                <w:iCs/>
                <w:sz w:val="20"/>
                <w:szCs w:val="20"/>
                <w:lang w:val="en-GB"/>
              </w:rPr>
              <w:t>S</w:t>
            </w:r>
            <w:r w:rsidRPr="0013783C">
              <w:rPr>
                <w:rFonts w:ascii="Times" w:hAnsi="Times"/>
                <w:i/>
                <w:iCs/>
                <w:sz w:val="20"/>
                <w:szCs w:val="20"/>
                <w:lang w:val="en-GB"/>
              </w:rPr>
              <w:t>eller chosen by the Buyer</w:t>
            </w:r>
            <w:r w:rsidRPr="0013783C">
              <w:rPr>
                <w:rFonts w:ascii="Times" w:hAnsi="Times"/>
                <w:sz w:val="20"/>
                <w:szCs w:val="20"/>
                <w:lang w:val="en-GB"/>
              </w:rPr>
              <w:t>”</w:t>
            </w:r>
            <w:r w:rsidR="00FE248A" w:rsidRPr="0013783C">
              <w:rPr>
                <w:rFonts w:ascii="Times" w:hAnsi="Times"/>
                <w:sz w:val="20"/>
                <w:szCs w:val="20"/>
                <w:lang w:val="en-GB"/>
              </w:rPr>
              <w:t>.</w:t>
            </w:r>
          </w:p>
        </w:tc>
      </w:tr>
      <w:tr w:rsidR="0013783C" w:rsidRPr="00114A33" w14:paraId="48530FE9" w14:textId="77777777" w:rsidTr="00056DDA">
        <w:tc>
          <w:tcPr>
            <w:tcW w:w="2972" w:type="dxa"/>
          </w:tcPr>
          <w:p w14:paraId="0E5C8A1D" w14:textId="77777777" w:rsidR="00862C29" w:rsidRPr="0013783C" w:rsidRDefault="00A75C28" w:rsidP="00056DDA">
            <w:pPr>
              <w:pStyle w:val="Akapitzlist"/>
              <w:numPr>
                <w:ilvl w:val="0"/>
                <w:numId w:val="19"/>
              </w:numPr>
              <w:rPr>
                <w:rFonts w:ascii="Times" w:hAnsi="Times"/>
                <w:b/>
                <w:bCs/>
                <w:sz w:val="20"/>
                <w:szCs w:val="20"/>
                <w:lang w:val="en-GB"/>
              </w:rPr>
            </w:pPr>
            <w:r w:rsidRPr="0013783C">
              <w:rPr>
                <w:rFonts w:ascii="Times" w:hAnsi="Times"/>
                <w:b/>
                <w:bCs/>
                <w:sz w:val="20"/>
                <w:szCs w:val="20"/>
                <w:lang w:val="en-GB"/>
              </w:rPr>
              <w:lastRenderedPageBreak/>
              <w:t>Requirement for the Seller to possess a “distribution services agreement” with the operator of the grid to which the Buyer is connected</w:t>
            </w:r>
          </w:p>
        </w:tc>
        <w:tc>
          <w:tcPr>
            <w:tcW w:w="6091" w:type="dxa"/>
          </w:tcPr>
          <w:p w14:paraId="0F2B2AB8" w14:textId="77777777" w:rsidR="00862C29" w:rsidRPr="0013783C" w:rsidRDefault="00A75C28" w:rsidP="00FE248A">
            <w:pPr>
              <w:jc w:val="both"/>
              <w:rPr>
                <w:rFonts w:ascii="Times" w:hAnsi="Times"/>
                <w:sz w:val="20"/>
                <w:szCs w:val="20"/>
                <w:lang w:val="en-GB"/>
              </w:rPr>
            </w:pPr>
            <w:r w:rsidRPr="0013783C">
              <w:rPr>
                <w:rFonts w:ascii="Times" w:hAnsi="Times"/>
                <w:sz w:val="20"/>
                <w:szCs w:val="20"/>
                <w:lang w:val="en-GB"/>
              </w:rPr>
              <w:t>The Seller, as a producer of electricity, will need to have a distribution services agreement with the operator of the grid to which the Facility is connected (such distribution services agreement sets out the terms relating to feeding into the system the power generated by the Facility).</w:t>
            </w:r>
          </w:p>
          <w:p w14:paraId="06128075" w14:textId="35B3E08E" w:rsidR="00F04899" w:rsidRPr="0013783C" w:rsidRDefault="00A75C28" w:rsidP="00FE248A">
            <w:pPr>
              <w:jc w:val="both"/>
              <w:rPr>
                <w:rFonts w:ascii="Times" w:hAnsi="Times"/>
                <w:sz w:val="20"/>
                <w:szCs w:val="20"/>
                <w:lang w:val="en-GB"/>
              </w:rPr>
            </w:pPr>
            <w:r w:rsidRPr="0013783C">
              <w:rPr>
                <w:rFonts w:ascii="Times" w:hAnsi="Times"/>
                <w:sz w:val="20"/>
                <w:szCs w:val="20"/>
                <w:lang w:val="en-GB"/>
              </w:rPr>
              <w:t>However, since the Seller will be selling electricity directly to an end-user (the Buyer), the Seller will need to be a party also to a s</w:t>
            </w:r>
            <w:r w:rsidR="00837ADB" w:rsidRPr="0013783C">
              <w:rPr>
                <w:rFonts w:ascii="Times" w:hAnsi="Times"/>
                <w:sz w:val="20"/>
                <w:szCs w:val="20"/>
                <w:lang w:val="en-GB"/>
              </w:rPr>
              <w:t>e</w:t>
            </w:r>
            <w:r w:rsidRPr="0013783C">
              <w:rPr>
                <w:rFonts w:ascii="Times" w:hAnsi="Times"/>
                <w:sz w:val="20"/>
                <w:szCs w:val="20"/>
                <w:lang w:val="en-GB"/>
              </w:rPr>
              <w:t>perate distribution services agreement with the operator of the grid within which the offtake point is located (i.e. of the grid, to which the electricity consumption facility of the Buyer is connected).</w:t>
            </w:r>
          </w:p>
          <w:p w14:paraId="0ED6B10B" w14:textId="2877EA01" w:rsidR="00F04899" w:rsidRPr="0013783C" w:rsidRDefault="00A75C28" w:rsidP="00FE248A">
            <w:pPr>
              <w:jc w:val="both"/>
              <w:rPr>
                <w:rFonts w:ascii="Times" w:hAnsi="Times"/>
                <w:sz w:val="20"/>
                <w:szCs w:val="20"/>
                <w:lang w:val="en-GB"/>
              </w:rPr>
            </w:pPr>
            <w:r w:rsidRPr="0013783C">
              <w:rPr>
                <w:rFonts w:ascii="Times" w:hAnsi="Times"/>
                <w:sz w:val="20"/>
                <w:szCs w:val="20"/>
                <w:lang w:val="en-GB"/>
              </w:rPr>
              <w:t>Such distribution services agreement is called “general distribution agreement” (“</w:t>
            </w:r>
            <w:r w:rsidRPr="0013783C">
              <w:rPr>
                <w:rFonts w:ascii="Times" w:hAnsi="Times"/>
                <w:i/>
                <w:iCs/>
                <w:sz w:val="20"/>
                <w:szCs w:val="20"/>
                <w:lang w:val="en-GB"/>
              </w:rPr>
              <w:t>generalna umowa dystrybucyjna</w:t>
            </w:r>
            <w:r w:rsidRPr="0013783C">
              <w:rPr>
                <w:rFonts w:ascii="Times" w:hAnsi="Times"/>
                <w:sz w:val="20"/>
                <w:szCs w:val="20"/>
                <w:lang w:val="en-GB"/>
              </w:rPr>
              <w:t>”, acronym “</w:t>
            </w:r>
            <w:r w:rsidRPr="0013783C">
              <w:rPr>
                <w:rFonts w:ascii="Times" w:hAnsi="Times"/>
                <w:i/>
                <w:iCs/>
                <w:sz w:val="20"/>
                <w:szCs w:val="20"/>
                <w:lang w:val="en-GB"/>
              </w:rPr>
              <w:t>GUD</w:t>
            </w:r>
            <w:r w:rsidRPr="0013783C">
              <w:rPr>
                <w:rFonts w:ascii="Times" w:hAnsi="Times"/>
                <w:sz w:val="20"/>
                <w:szCs w:val="20"/>
                <w:lang w:val="en-GB"/>
              </w:rPr>
              <w:t>”)</w:t>
            </w:r>
            <w:r w:rsidR="00837ADB" w:rsidRPr="0013783C">
              <w:rPr>
                <w:rFonts w:ascii="Times" w:hAnsi="Times"/>
                <w:sz w:val="20"/>
                <w:szCs w:val="20"/>
                <w:lang w:val="en-GB"/>
              </w:rPr>
              <w:t>. The GUD</w:t>
            </w:r>
            <w:r w:rsidRPr="0013783C">
              <w:rPr>
                <w:rFonts w:ascii="Times" w:hAnsi="Times"/>
                <w:sz w:val="20"/>
                <w:szCs w:val="20"/>
                <w:lang w:val="en-GB"/>
              </w:rPr>
              <w:t xml:space="preserve"> sets out the terms of the relationship between a seller of electricity and the relevant grid operator in relation to the sales of electricity  by such a seller to end</w:t>
            </w:r>
            <w:r w:rsidR="00837ADB" w:rsidRPr="0013783C">
              <w:rPr>
                <w:rFonts w:ascii="Times" w:hAnsi="Times"/>
                <w:sz w:val="20"/>
                <w:szCs w:val="20"/>
                <w:lang w:val="en-GB"/>
              </w:rPr>
              <w:t>-</w:t>
            </w:r>
            <w:r w:rsidRPr="0013783C">
              <w:rPr>
                <w:rFonts w:ascii="Times" w:hAnsi="Times"/>
                <w:sz w:val="20"/>
                <w:szCs w:val="20"/>
                <w:lang w:val="en-GB"/>
              </w:rPr>
              <w:t>users connected to the network of the relevant grid operator.</w:t>
            </w:r>
          </w:p>
          <w:p w14:paraId="5D52B0BC" w14:textId="01EB1BE3" w:rsidR="00D90C60" w:rsidRPr="0013783C" w:rsidRDefault="00A75C28" w:rsidP="00FE248A">
            <w:pPr>
              <w:jc w:val="both"/>
              <w:rPr>
                <w:rFonts w:ascii="Times" w:hAnsi="Times"/>
                <w:sz w:val="20"/>
                <w:szCs w:val="20"/>
                <w:lang w:val="en-GB"/>
              </w:rPr>
            </w:pPr>
            <w:r w:rsidRPr="0013783C">
              <w:rPr>
                <w:rFonts w:ascii="Times" w:hAnsi="Times"/>
                <w:sz w:val="20"/>
                <w:szCs w:val="20"/>
                <w:lang w:val="en-GB"/>
              </w:rPr>
              <w:t>Forms of the “general distribution agreements” are available from the grid operators and follow a template worked out several years ago between the relevant industry associations and the Polish energy market regulator.</w:t>
            </w:r>
          </w:p>
        </w:tc>
      </w:tr>
      <w:tr w:rsidR="0013783C" w:rsidRPr="00C94DF8" w14:paraId="27540844" w14:textId="77777777" w:rsidTr="00056DDA">
        <w:tc>
          <w:tcPr>
            <w:tcW w:w="2972" w:type="dxa"/>
          </w:tcPr>
          <w:p w14:paraId="359641E6" w14:textId="1B58DF97" w:rsidR="00862C29" w:rsidRPr="0013783C" w:rsidRDefault="00A75C28" w:rsidP="00056DDA">
            <w:pPr>
              <w:pStyle w:val="Akapitzlist"/>
              <w:numPr>
                <w:ilvl w:val="0"/>
                <w:numId w:val="19"/>
              </w:numPr>
              <w:rPr>
                <w:rFonts w:ascii="Times" w:hAnsi="Times"/>
                <w:sz w:val="20"/>
                <w:szCs w:val="20"/>
                <w:lang w:val="en-GB"/>
              </w:rPr>
            </w:pPr>
            <w:r w:rsidRPr="0013783C">
              <w:rPr>
                <w:rFonts w:ascii="Times" w:hAnsi="Times"/>
                <w:b/>
                <w:bCs/>
                <w:sz w:val="20"/>
                <w:szCs w:val="20"/>
                <w:lang w:val="en-GB"/>
              </w:rPr>
              <w:t>End-user purchasing electricity from several sellers</w:t>
            </w:r>
          </w:p>
        </w:tc>
        <w:tc>
          <w:tcPr>
            <w:tcW w:w="6091" w:type="dxa"/>
          </w:tcPr>
          <w:p w14:paraId="606AEFBE" w14:textId="77777777" w:rsidR="00862C29" w:rsidRPr="0013783C" w:rsidRDefault="00A75C28" w:rsidP="00FE248A">
            <w:pPr>
              <w:jc w:val="both"/>
              <w:rPr>
                <w:rFonts w:ascii="Times" w:hAnsi="Times"/>
                <w:sz w:val="20"/>
                <w:szCs w:val="20"/>
                <w:lang w:val="en-GB"/>
              </w:rPr>
            </w:pPr>
            <w:r w:rsidRPr="0013783C">
              <w:rPr>
                <w:rFonts w:ascii="Times" w:hAnsi="Times"/>
                <w:sz w:val="20"/>
                <w:szCs w:val="20"/>
                <w:lang w:val="en-GB"/>
              </w:rPr>
              <w:t>In the event the CPPA would not serve to satisfy all electricity needs of the Buyer, the Buyer would need to have additional PPAs  for the remainder of the required power (with other power producers or with a utility).</w:t>
            </w:r>
          </w:p>
          <w:p w14:paraId="017C280A" w14:textId="77777777" w:rsidR="00DC45F2" w:rsidRPr="0013783C" w:rsidRDefault="00A75C28" w:rsidP="00FE248A">
            <w:pPr>
              <w:jc w:val="both"/>
              <w:rPr>
                <w:rFonts w:ascii="Times" w:hAnsi="Times"/>
                <w:sz w:val="20"/>
                <w:szCs w:val="20"/>
                <w:lang w:val="en-GB"/>
              </w:rPr>
            </w:pPr>
            <w:r w:rsidRPr="0013783C">
              <w:rPr>
                <w:rFonts w:ascii="Times" w:hAnsi="Times"/>
                <w:sz w:val="20"/>
                <w:szCs w:val="20"/>
                <w:lang w:val="en-GB"/>
              </w:rPr>
              <w:t>Currently, the grid codes of most of the major Polish distribution system operators (Polish name of such grid codes: “</w:t>
            </w:r>
            <w:r w:rsidRPr="0013783C">
              <w:rPr>
                <w:rFonts w:ascii="Times" w:hAnsi="Times"/>
                <w:i/>
                <w:iCs/>
                <w:sz w:val="20"/>
                <w:szCs w:val="20"/>
                <w:lang w:val="en-GB"/>
              </w:rPr>
              <w:t>instrukcja ruchu i eksploatacji sieci dystrybucyjnej</w:t>
            </w:r>
            <w:r w:rsidRPr="0013783C">
              <w:rPr>
                <w:rFonts w:ascii="Times" w:hAnsi="Times"/>
                <w:sz w:val="20"/>
                <w:szCs w:val="20"/>
                <w:lang w:val="en-GB"/>
              </w:rPr>
              <w:t>”, acronym: “</w:t>
            </w:r>
            <w:r w:rsidRPr="0013783C">
              <w:rPr>
                <w:rFonts w:ascii="Times" w:hAnsi="Times"/>
                <w:i/>
                <w:iCs/>
                <w:sz w:val="20"/>
                <w:szCs w:val="20"/>
                <w:lang w:val="en-GB"/>
              </w:rPr>
              <w:t>IRiESD</w:t>
            </w:r>
            <w:r w:rsidRPr="0013783C">
              <w:rPr>
                <w:rFonts w:ascii="Times" w:hAnsi="Times"/>
                <w:sz w:val="20"/>
                <w:szCs w:val="20"/>
                <w:lang w:val="en-GB"/>
              </w:rPr>
              <w:t>”)” stipulate that an end-user may have any number of power purchase contracts for a single “Power Offtake Point” (Polish: “</w:t>
            </w:r>
            <w:r w:rsidRPr="0013783C">
              <w:rPr>
                <w:rFonts w:ascii="Times" w:hAnsi="Times"/>
                <w:i/>
                <w:iCs/>
                <w:sz w:val="20"/>
                <w:szCs w:val="20"/>
                <w:lang w:val="en-GB"/>
              </w:rPr>
              <w:t>Punkt Poboru Energii</w:t>
            </w:r>
            <w:r w:rsidRPr="0013783C">
              <w:rPr>
                <w:rFonts w:ascii="Times" w:hAnsi="Times"/>
                <w:sz w:val="20"/>
                <w:szCs w:val="20"/>
                <w:lang w:val="en-GB"/>
              </w:rPr>
              <w:t>”, acronym: “</w:t>
            </w:r>
            <w:r w:rsidRPr="0013783C">
              <w:rPr>
                <w:rFonts w:ascii="Times" w:hAnsi="Times"/>
                <w:i/>
                <w:iCs/>
                <w:sz w:val="20"/>
                <w:szCs w:val="20"/>
                <w:lang w:val="en-GB"/>
              </w:rPr>
              <w:t>PPE</w:t>
            </w:r>
            <w:r w:rsidRPr="0013783C">
              <w:rPr>
                <w:rFonts w:ascii="Times" w:hAnsi="Times"/>
                <w:sz w:val="20"/>
                <w:szCs w:val="20"/>
                <w:lang w:val="en-GB"/>
              </w:rPr>
              <w:t>”), however, in such an event:</w:t>
            </w:r>
          </w:p>
          <w:p w14:paraId="1318BD36" w14:textId="77777777" w:rsidR="0014648B" w:rsidRPr="0013783C" w:rsidRDefault="00A75C28" w:rsidP="00FE248A">
            <w:pPr>
              <w:pStyle w:val="Akapitzlist"/>
              <w:numPr>
                <w:ilvl w:val="0"/>
                <w:numId w:val="20"/>
              </w:numPr>
              <w:jc w:val="both"/>
              <w:rPr>
                <w:rFonts w:ascii="Times" w:hAnsi="Times"/>
                <w:sz w:val="20"/>
                <w:szCs w:val="20"/>
                <w:lang w:val="en-GB"/>
              </w:rPr>
            </w:pPr>
            <w:r w:rsidRPr="0013783C">
              <w:rPr>
                <w:rFonts w:ascii="Times" w:hAnsi="Times"/>
                <w:sz w:val="20"/>
                <w:szCs w:val="20"/>
                <w:lang w:val="en-GB"/>
              </w:rPr>
              <w:t xml:space="preserve"> only one of the sellers may notify the grid operator of the power purchase agreements to be performed (i.e. only one of the sellers may perform scheduling);</w:t>
            </w:r>
          </w:p>
          <w:p w14:paraId="371F6F3A" w14:textId="77777777" w:rsidR="00DC45F2" w:rsidRPr="0013783C" w:rsidRDefault="002A5A64" w:rsidP="00FE248A">
            <w:pPr>
              <w:pStyle w:val="Akapitzlist"/>
              <w:jc w:val="both"/>
              <w:rPr>
                <w:rFonts w:ascii="Times" w:hAnsi="Times"/>
                <w:sz w:val="20"/>
                <w:szCs w:val="20"/>
                <w:lang w:val="en-GB"/>
              </w:rPr>
            </w:pPr>
          </w:p>
          <w:p w14:paraId="6DFCC502" w14:textId="66E83CB8" w:rsidR="005A174F" w:rsidRPr="0013783C" w:rsidRDefault="00A75C28" w:rsidP="00056DDA">
            <w:pPr>
              <w:pStyle w:val="Akapitzlist"/>
              <w:numPr>
                <w:ilvl w:val="0"/>
                <w:numId w:val="20"/>
              </w:numPr>
              <w:jc w:val="both"/>
              <w:rPr>
                <w:rFonts w:ascii="Times" w:hAnsi="Times"/>
                <w:sz w:val="20"/>
                <w:szCs w:val="20"/>
                <w:lang w:val="en-GB"/>
              </w:rPr>
            </w:pPr>
            <w:r w:rsidRPr="0013783C">
              <w:rPr>
                <w:rFonts w:ascii="Times" w:hAnsi="Times"/>
                <w:sz w:val="20"/>
                <w:szCs w:val="20"/>
                <w:lang w:val="en-GB"/>
              </w:rPr>
              <w:t>there may be only one so-called “entity responsible for commercial balancing” (Polish: “</w:t>
            </w:r>
            <w:r w:rsidRPr="0013783C">
              <w:rPr>
                <w:rFonts w:ascii="Times" w:hAnsi="Times"/>
                <w:i/>
                <w:iCs/>
                <w:sz w:val="20"/>
                <w:szCs w:val="20"/>
                <w:lang w:val="en-GB"/>
              </w:rPr>
              <w:t>Podmiot Odpowiedzialny za Bilansowanie Handlowe</w:t>
            </w:r>
            <w:r w:rsidRPr="0013783C">
              <w:rPr>
                <w:rFonts w:ascii="Times" w:hAnsi="Times"/>
                <w:sz w:val="20"/>
                <w:szCs w:val="20"/>
                <w:lang w:val="en-GB"/>
              </w:rPr>
              <w:t>”, acronym: “</w:t>
            </w:r>
            <w:r w:rsidRPr="0013783C">
              <w:rPr>
                <w:rFonts w:ascii="Times" w:hAnsi="Times"/>
                <w:i/>
                <w:iCs/>
                <w:sz w:val="20"/>
                <w:szCs w:val="20"/>
                <w:lang w:val="en-GB"/>
              </w:rPr>
              <w:t>POB</w:t>
            </w:r>
            <w:r w:rsidRPr="0013783C">
              <w:rPr>
                <w:rFonts w:ascii="Times" w:hAnsi="Times"/>
                <w:sz w:val="20"/>
                <w:szCs w:val="20"/>
                <w:lang w:val="en-GB"/>
              </w:rPr>
              <w:t xml:space="preserve">”) for such a PPE (power offtake point), i.e. there may be only one entity performing scheduling and making settlements for imbalances for such a PPE (power offtake point). Such single POB has to be indicated only in one “general distribution agreement” (GUD) </w:t>
            </w:r>
            <w:r w:rsidRPr="0013783C">
              <w:rPr>
                <w:rFonts w:ascii="Times" w:hAnsi="Times"/>
                <w:sz w:val="20"/>
                <w:szCs w:val="20"/>
                <w:lang w:val="en-GB"/>
              </w:rPr>
              <w:lastRenderedPageBreak/>
              <w:t>entered into by the grid operator with only one of the several sellers delivering power to the same PPE.</w:t>
            </w:r>
          </w:p>
          <w:p w14:paraId="151ED10B" w14:textId="766E5EE5" w:rsidR="005A174F" w:rsidRPr="0013783C" w:rsidRDefault="00A75C28" w:rsidP="00FE248A">
            <w:pPr>
              <w:jc w:val="both"/>
              <w:rPr>
                <w:rFonts w:ascii="Times" w:hAnsi="Times"/>
                <w:sz w:val="20"/>
                <w:szCs w:val="20"/>
                <w:lang w:val="en-GB"/>
              </w:rPr>
            </w:pPr>
            <w:r w:rsidRPr="0013783C">
              <w:rPr>
                <w:rFonts w:ascii="Times" w:hAnsi="Times"/>
                <w:sz w:val="20"/>
                <w:szCs w:val="20"/>
                <w:lang w:val="en-GB"/>
              </w:rPr>
              <w:t xml:space="preserve">The role of a POB for a given PPE may be performed by the Buyer itself or by </w:t>
            </w:r>
            <w:r w:rsidR="00056DDA" w:rsidRPr="0013783C">
              <w:rPr>
                <w:rFonts w:ascii="Times" w:hAnsi="Times"/>
                <w:sz w:val="20"/>
                <w:szCs w:val="20"/>
                <w:lang w:val="en-GB"/>
              </w:rPr>
              <w:br/>
            </w:r>
            <w:r w:rsidRPr="0013783C">
              <w:rPr>
                <w:rFonts w:ascii="Times" w:hAnsi="Times"/>
                <w:sz w:val="20"/>
                <w:szCs w:val="20"/>
                <w:lang w:val="en-GB"/>
              </w:rPr>
              <w:t>a third party service provider - an entity holding a licence for trading in electricity or a licence for production of electricity. An entity wishing to perform the role of a POB must have a relevant agreement with the Polish transmission system operator (PSE S.A.). In practice, for most of Polish end-users the role of a POB is performed by third party providers. Please also refer to point 4 below for further explanation regarding “commercial balancing”.</w:t>
            </w:r>
          </w:p>
          <w:p w14:paraId="582F3D6B" w14:textId="033B614B" w:rsidR="0014648B" w:rsidRPr="0013783C" w:rsidRDefault="00A75C28" w:rsidP="00FE248A">
            <w:pPr>
              <w:jc w:val="both"/>
              <w:rPr>
                <w:rFonts w:ascii="Times" w:hAnsi="Times"/>
                <w:sz w:val="20"/>
                <w:szCs w:val="20"/>
                <w:lang w:val="en-GB"/>
              </w:rPr>
            </w:pPr>
            <w:r w:rsidRPr="0013783C">
              <w:rPr>
                <w:rFonts w:ascii="Times" w:hAnsi="Times"/>
                <w:sz w:val="20"/>
                <w:szCs w:val="20"/>
                <w:lang w:val="en-GB"/>
              </w:rPr>
              <w:t>Consequently,  in the event there are to be several power purchase contracts with several sellers for the same PPE, all prospective sellers and the end-user have to come to an agreement on the use of balancing services of one POB.</w:t>
            </w:r>
          </w:p>
        </w:tc>
      </w:tr>
      <w:tr w:rsidR="0013783C" w:rsidRPr="00C94DF8" w14:paraId="19564535" w14:textId="77777777" w:rsidTr="00056DDA">
        <w:tc>
          <w:tcPr>
            <w:tcW w:w="2972" w:type="dxa"/>
          </w:tcPr>
          <w:p w14:paraId="5DCDDCBD" w14:textId="77777777" w:rsidR="00CA5F17" w:rsidRPr="0013783C" w:rsidRDefault="00A75C28" w:rsidP="00056DDA">
            <w:pPr>
              <w:pStyle w:val="Akapitzlist"/>
              <w:numPr>
                <w:ilvl w:val="0"/>
                <w:numId w:val="19"/>
              </w:numPr>
              <w:rPr>
                <w:rFonts w:ascii="Times" w:hAnsi="Times"/>
                <w:b/>
                <w:bCs/>
                <w:sz w:val="20"/>
                <w:szCs w:val="20"/>
                <w:lang w:val="en-GB"/>
              </w:rPr>
            </w:pPr>
            <w:r w:rsidRPr="0013783C">
              <w:rPr>
                <w:rFonts w:ascii="Times" w:hAnsi="Times"/>
                <w:b/>
                <w:bCs/>
                <w:sz w:val="20"/>
                <w:szCs w:val="20"/>
                <w:lang w:val="en-GB"/>
              </w:rPr>
              <w:lastRenderedPageBreak/>
              <w:t>Balancing</w:t>
            </w:r>
          </w:p>
        </w:tc>
        <w:tc>
          <w:tcPr>
            <w:tcW w:w="6091" w:type="dxa"/>
          </w:tcPr>
          <w:p w14:paraId="3D9A15CD" w14:textId="534E5088" w:rsidR="00CA5F17" w:rsidRPr="0013783C" w:rsidRDefault="00A75C28" w:rsidP="00FE248A">
            <w:pPr>
              <w:jc w:val="both"/>
              <w:rPr>
                <w:rFonts w:ascii="Times" w:hAnsi="Times"/>
                <w:sz w:val="20"/>
                <w:szCs w:val="20"/>
                <w:lang w:val="en-GB"/>
              </w:rPr>
            </w:pPr>
            <w:r w:rsidRPr="0013783C">
              <w:rPr>
                <w:rFonts w:ascii="Times" w:hAnsi="Times"/>
                <w:sz w:val="20"/>
                <w:szCs w:val="20"/>
                <w:lang w:val="en-GB"/>
              </w:rPr>
              <w:t>In the Polish system, the participation in the balancing mechanism takes place primarily through the so-called “</w:t>
            </w:r>
            <w:r w:rsidR="00837ADB" w:rsidRPr="0013783C">
              <w:rPr>
                <w:rFonts w:ascii="Times" w:hAnsi="Times"/>
                <w:sz w:val="20"/>
                <w:szCs w:val="20"/>
                <w:lang w:val="en-GB"/>
              </w:rPr>
              <w:t>C</w:t>
            </w:r>
            <w:r w:rsidRPr="0013783C">
              <w:rPr>
                <w:rFonts w:ascii="Times" w:hAnsi="Times"/>
                <w:sz w:val="20"/>
                <w:szCs w:val="20"/>
                <w:lang w:val="en-GB"/>
              </w:rPr>
              <w:t xml:space="preserve">ommercial </w:t>
            </w:r>
            <w:r w:rsidR="00837ADB" w:rsidRPr="0013783C">
              <w:rPr>
                <w:rFonts w:ascii="Times" w:hAnsi="Times"/>
                <w:sz w:val="20"/>
                <w:szCs w:val="20"/>
                <w:lang w:val="en-GB"/>
              </w:rPr>
              <w:t>B</w:t>
            </w:r>
            <w:r w:rsidRPr="0013783C">
              <w:rPr>
                <w:rFonts w:ascii="Times" w:hAnsi="Times"/>
                <w:sz w:val="20"/>
                <w:szCs w:val="20"/>
                <w:lang w:val="en-GB"/>
              </w:rPr>
              <w:t>alancing” (Polish: “</w:t>
            </w:r>
            <w:r w:rsidRPr="0013783C">
              <w:rPr>
                <w:rFonts w:ascii="Times" w:hAnsi="Times"/>
                <w:i/>
                <w:iCs/>
                <w:sz w:val="20"/>
                <w:szCs w:val="20"/>
                <w:lang w:val="en-GB"/>
              </w:rPr>
              <w:t>bilansowanie handlowe</w:t>
            </w:r>
            <w:r w:rsidRPr="0013783C">
              <w:rPr>
                <w:rFonts w:ascii="Times" w:hAnsi="Times"/>
                <w:sz w:val="20"/>
                <w:szCs w:val="20"/>
                <w:lang w:val="en-GB"/>
              </w:rPr>
              <w:t>”).</w:t>
            </w:r>
          </w:p>
          <w:p w14:paraId="5B433CD4" w14:textId="7E74446C" w:rsidR="00DE5BB9" w:rsidRPr="0013783C" w:rsidRDefault="00A75C28" w:rsidP="00FE248A">
            <w:pPr>
              <w:jc w:val="both"/>
              <w:rPr>
                <w:rFonts w:ascii="Times" w:hAnsi="Times"/>
                <w:sz w:val="20"/>
                <w:szCs w:val="20"/>
                <w:lang w:val="en-GB"/>
              </w:rPr>
            </w:pPr>
            <w:r w:rsidRPr="0013783C">
              <w:rPr>
                <w:rFonts w:ascii="Times" w:hAnsi="Times"/>
                <w:sz w:val="20"/>
                <w:szCs w:val="20"/>
                <w:lang w:val="en-GB"/>
              </w:rPr>
              <w:t>“</w:t>
            </w:r>
            <w:r w:rsidRPr="0013783C">
              <w:rPr>
                <w:rFonts w:ascii="Times" w:hAnsi="Times"/>
                <w:b/>
                <w:bCs/>
                <w:sz w:val="20"/>
                <w:szCs w:val="20"/>
                <w:lang w:val="en-GB"/>
              </w:rPr>
              <w:t xml:space="preserve">Commercial </w:t>
            </w:r>
            <w:r w:rsidR="00837ADB" w:rsidRPr="0013783C">
              <w:rPr>
                <w:rFonts w:ascii="Times" w:hAnsi="Times"/>
                <w:b/>
                <w:bCs/>
                <w:sz w:val="20"/>
                <w:szCs w:val="20"/>
                <w:lang w:val="en-GB"/>
              </w:rPr>
              <w:t>B</w:t>
            </w:r>
            <w:r w:rsidRPr="0013783C">
              <w:rPr>
                <w:rFonts w:ascii="Times" w:hAnsi="Times"/>
                <w:b/>
                <w:bCs/>
                <w:sz w:val="20"/>
                <w:szCs w:val="20"/>
                <w:lang w:val="en-GB"/>
              </w:rPr>
              <w:t>alancing</w:t>
            </w:r>
            <w:r w:rsidRPr="0013783C">
              <w:rPr>
                <w:rFonts w:ascii="Times" w:hAnsi="Times"/>
                <w:sz w:val="20"/>
                <w:szCs w:val="20"/>
                <w:lang w:val="en-GB"/>
              </w:rPr>
              <w:t xml:space="preserve">” is defined in </w:t>
            </w:r>
            <w:r w:rsidR="001843F0" w:rsidRPr="0013783C">
              <w:rPr>
                <w:rFonts w:ascii="Times" w:hAnsi="Times"/>
                <w:sz w:val="20"/>
                <w:szCs w:val="20"/>
                <w:lang w:val="en-GB"/>
              </w:rPr>
              <w:t xml:space="preserve">article 3 point 40 of </w:t>
            </w:r>
            <w:r w:rsidRPr="0013783C">
              <w:rPr>
                <w:rFonts w:ascii="Times" w:hAnsi="Times"/>
                <w:sz w:val="20"/>
                <w:szCs w:val="20"/>
                <w:lang w:val="en-GB"/>
              </w:rPr>
              <w:t>the Polish Energy Law as “notifying the transmission system operator of electricity sale agreements to be performed, where such notifications are made by an entity responsible for commercial balancing, and making settlements by the entity responsible for commercial balancing with system users for the differences between electricity actually delivered or offtaken and volumes of electricity specified in the electricity sales agreements”.</w:t>
            </w:r>
          </w:p>
          <w:p w14:paraId="3D81654F" w14:textId="77777777" w:rsidR="00D8447A" w:rsidRPr="0013783C" w:rsidRDefault="00A75C28" w:rsidP="00FE248A">
            <w:pPr>
              <w:jc w:val="both"/>
              <w:rPr>
                <w:rFonts w:ascii="Times" w:hAnsi="Times"/>
                <w:sz w:val="20"/>
                <w:szCs w:val="20"/>
                <w:lang w:val="en-GB"/>
              </w:rPr>
            </w:pPr>
            <w:r w:rsidRPr="0013783C">
              <w:rPr>
                <w:rFonts w:ascii="Times" w:hAnsi="Times"/>
                <w:sz w:val="20"/>
                <w:szCs w:val="20"/>
                <w:lang w:val="en-GB"/>
              </w:rPr>
              <w:t>“Notifying the transmission system operator of electricity sale agreements to be performed” means delivering schedules to the TSO ahead of the time of actual delivery/offtake.</w:t>
            </w:r>
          </w:p>
          <w:p w14:paraId="28186ECD" w14:textId="77777777" w:rsidR="00DE5BB9" w:rsidRPr="0013783C" w:rsidRDefault="00A75C28" w:rsidP="00FE248A">
            <w:pPr>
              <w:jc w:val="both"/>
              <w:rPr>
                <w:rFonts w:ascii="Times" w:hAnsi="Times"/>
                <w:sz w:val="20"/>
                <w:szCs w:val="20"/>
                <w:lang w:val="en-GB"/>
              </w:rPr>
            </w:pPr>
            <w:r w:rsidRPr="0013783C">
              <w:rPr>
                <w:rFonts w:ascii="Times" w:hAnsi="Times"/>
                <w:sz w:val="20"/>
                <w:szCs w:val="20"/>
                <w:lang w:val="en-GB"/>
              </w:rPr>
              <w:t>“Differences between electricity actually delivered or offtaken and volumes of electricity specified in the electricity sales agreements” means differences of volumes actually delivered/offtaken and volumes specified in the schedules submitted to the TSO (i.e. the imbalances).</w:t>
            </w:r>
          </w:p>
          <w:p w14:paraId="4C5F85EA" w14:textId="1EDFB7F8" w:rsidR="00DE5BB9" w:rsidRPr="0013783C" w:rsidRDefault="00A75C28" w:rsidP="00FE248A">
            <w:pPr>
              <w:jc w:val="both"/>
              <w:rPr>
                <w:rFonts w:ascii="Times" w:hAnsi="Times"/>
                <w:sz w:val="20"/>
                <w:szCs w:val="20"/>
                <w:lang w:val="en-GB"/>
              </w:rPr>
            </w:pPr>
            <w:r w:rsidRPr="0013783C">
              <w:rPr>
                <w:rFonts w:ascii="Times" w:hAnsi="Times"/>
                <w:sz w:val="20"/>
                <w:szCs w:val="20"/>
                <w:lang w:val="en-GB"/>
              </w:rPr>
              <w:t>“</w:t>
            </w:r>
            <w:r w:rsidRPr="0013783C">
              <w:rPr>
                <w:rFonts w:ascii="Times" w:hAnsi="Times"/>
                <w:b/>
                <w:bCs/>
                <w:sz w:val="20"/>
                <w:szCs w:val="20"/>
                <w:lang w:val="en-GB"/>
              </w:rPr>
              <w:t>Entity responsible for commercial balancing</w:t>
            </w:r>
            <w:r w:rsidRPr="0013783C">
              <w:rPr>
                <w:rFonts w:ascii="Times" w:hAnsi="Times"/>
                <w:sz w:val="20"/>
                <w:szCs w:val="20"/>
                <w:lang w:val="en-GB"/>
              </w:rPr>
              <w:t xml:space="preserve">” is defined </w:t>
            </w:r>
            <w:r w:rsidR="001843F0" w:rsidRPr="0013783C">
              <w:rPr>
                <w:rFonts w:ascii="Times" w:hAnsi="Times"/>
                <w:sz w:val="20"/>
                <w:szCs w:val="20"/>
                <w:lang w:val="en-GB"/>
              </w:rPr>
              <w:t xml:space="preserve">in article 3 point 42 of the Polish Energy law </w:t>
            </w:r>
            <w:r w:rsidRPr="0013783C">
              <w:rPr>
                <w:rFonts w:ascii="Times" w:hAnsi="Times"/>
                <w:sz w:val="20"/>
                <w:szCs w:val="20"/>
                <w:lang w:val="en-GB"/>
              </w:rPr>
              <w:t>as “a physical or legal person, participating in the central balancing mechanism on the basis of an agreement with the transmission system operator, who deals with commercial balancing of system users”.  The acronym often used to denote an entity responsible for commercial balancing is “</w:t>
            </w:r>
            <w:r w:rsidRPr="0013783C">
              <w:rPr>
                <w:rFonts w:ascii="Times" w:hAnsi="Times"/>
                <w:b/>
                <w:bCs/>
                <w:sz w:val="20"/>
                <w:szCs w:val="20"/>
                <w:lang w:val="en-GB"/>
              </w:rPr>
              <w:t>POB</w:t>
            </w:r>
            <w:r w:rsidRPr="0013783C">
              <w:rPr>
                <w:rFonts w:ascii="Times" w:hAnsi="Times"/>
                <w:sz w:val="20"/>
                <w:szCs w:val="20"/>
                <w:lang w:val="en-GB"/>
              </w:rPr>
              <w:t>”</w:t>
            </w:r>
            <w:r w:rsidR="00FE248A" w:rsidRPr="0013783C">
              <w:rPr>
                <w:rFonts w:ascii="Times" w:hAnsi="Times"/>
                <w:sz w:val="20"/>
                <w:szCs w:val="20"/>
                <w:lang w:val="en-GB"/>
              </w:rPr>
              <w:t>.</w:t>
            </w:r>
          </w:p>
          <w:p w14:paraId="07A13AE0" w14:textId="77777777" w:rsidR="00DE5BB9" w:rsidRPr="0013783C" w:rsidRDefault="00A75C28" w:rsidP="00FE248A">
            <w:pPr>
              <w:jc w:val="both"/>
              <w:rPr>
                <w:rFonts w:ascii="Times" w:hAnsi="Times"/>
                <w:sz w:val="20"/>
                <w:szCs w:val="20"/>
                <w:lang w:val="en-GB"/>
              </w:rPr>
            </w:pPr>
            <w:r w:rsidRPr="0013783C">
              <w:rPr>
                <w:rFonts w:ascii="Times" w:hAnsi="Times"/>
                <w:sz w:val="20"/>
                <w:szCs w:val="20"/>
                <w:lang w:val="en-GB"/>
              </w:rPr>
              <w:t>Commercial balancing may be performed by a system user (electricity generator or electricity end-user) itself, in which case such a system user must have a relevant agreement with the TSO, or it may be outsourced to a third party provider.</w:t>
            </w:r>
          </w:p>
          <w:p w14:paraId="4F5C672F" w14:textId="77777777" w:rsidR="00EC3895" w:rsidRPr="0013783C" w:rsidRDefault="00A75C28" w:rsidP="00FE248A">
            <w:pPr>
              <w:jc w:val="both"/>
              <w:rPr>
                <w:rFonts w:ascii="Times" w:hAnsi="Times"/>
                <w:sz w:val="20"/>
                <w:szCs w:val="20"/>
                <w:lang w:val="en-GB"/>
              </w:rPr>
            </w:pPr>
            <w:r w:rsidRPr="0013783C">
              <w:rPr>
                <w:rFonts w:ascii="Times" w:hAnsi="Times"/>
                <w:sz w:val="20"/>
                <w:szCs w:val="20"/>
                <w:lang w:val="en-GB"/>
              </w:rPr>
              <w:t>Importantly, both a power producer (the Seller) and the end-user (the Buyer) must have an entity responsible for commercial balancing appointed for each of them. Both may have the same POB, but they can also have different POBs.</w:t>
            </w:r>
          </w:p>
          <w:p w14:paraId="26EF5EAD" w14:textId="77777777" w:rsidR="00EC3895" w:rsidRPr="0013783C" w:rsidRDefault="00A75C28" w:rsidP="00FE248A">
            <w:pPr>
              <w:jc w:val="both"/>
              <w:rPr>
                <w:rFonts w:ascii="Times" w:hAnsi="Times"/>
                <w:sz w:val="20"/>
                <w:szCs w:val="20"/>
                <w:lang w:val="en-GB"/>
              </w:rPr>
            </w:pPr>
            <w:r w:rsidRPr="0013783C">
              <w:rPr>
                <w:rFonts w:ascii="Times" w:hAnsi="Times"/>
                <w:sz w:val="20"/>
                <w:szCs w:val="20"/>
                <w:lang w:val="en-GB"/>
              </w:rPr>
              <w:lastRenderedPageBreak/>
              <w:t>Consequently, the following configurations may take place:</w:t>
            </w:r>
          </w:p>
          <w:p w14:paraId="480FDC34" w14:textId="77777777" w:rsidR="00AC561D" w:rsidRPr="0013783C" w:rsidRDefault="00A75C28" w:rsidP="00FE248A">
            <w:pPr>
              <w:pStyle w:val="Akapitzlist"/>
              <w:numPr>
                <w:ilvl w:val="0"/>
                <w:numId w:val="24"/>
              </w:numPr>
              <w:jc w:val="both"/>
              <w:rPr>
                <w:rFonts w:ascii="Times" w:hAnsi="Times"/>
                <w:sz w:val="20"/>
                <w:szCs w:val="20"/>
                <w:lang w:val="en-GB"/>
              </w:rPr>
            </w:pPr>
            <w:r w:rsidRPr="0013783C">
              <w:rPr>
                <w:rFonts w:ascii="Times" w:hAnsi="Times"/>
                <w:sz w:val="20"/>
                <w:szCs w:val="20"/>
                <w:lang w:val="en-GB"/>
              </w:rPr>
              <w:t>the Seller is a POB (it has a relevant agreement with the TSO) and performs commercial balancing just for itself or for itself and for the Buyer (as a service to the Buyer, for which the Seller should be remunerated);</w:t>
            </w:r>
          </w:p>
          <w:p w14:paraId="237F8A10" w14:textId="77777777" w:rsidR="00AC561D" w:rsidRPr="0013783C" w:rsidRDefault="00A75C28" w:rsidP="00FE248A">
            <w:pPr>
              <w:pStyle w:val="Akapitzlist"/>
              <w:numPr>
                <w:ilvl w:val="0"/>
                <w:numId w:val="24"/>
              </w:numPr>
              <w:jc w:val="both"/>
              <w:rPr>
                <w:rFonts w:ascii="Times" w:hAnsi="Times"/>
                <w:sz w:val="20"/>
                <w:szCs w:val="20"/>
                <w:lang w:val="en-GB"/>
              </w:rPr>
            </w:pPr>
            <w:r w:rsidRPr="0013783C">
              <w:rPr>
                <w:rFonts w:ascii="Times" w:hAnsi="Times"/>
                <w:sz w:val="20"/>
                <w:szCs w:val="20"/>
                <w:lang w:val="en-GB"/>
              </w:rPr>
              <w:t>the Buyer is a POB (it has a relevant agreement with the TSO) and performs commercial balancing just for itself or for itself and for the Seller (as a service to the Seller, for which the Buyer should be remunerated);</w:t>
            </w:r>
          </w:p>
          <w:p w14:paraId="2EE16E6E" w14:textId="1529FBFF" w:rsidR="00DE5BB9" w:rsidRPr="0013783C" w:rsidRDefault="00A75C28" w:rsidP="00FE248A">
            <w:pPr>
              <w:pStyle w:val="Akapitzlist"/>
              <w:numPr>
                <w:ilvl w:val="0"/>
                <w:numId w:val="24"/>
              </w:numPr>
              <w:jc w:val="both"/>
              <w:rPr>
                <w:rFonts w:ascii="Times" w:hAnsi="Times"/>
                <w:sz w:val="20"/>
                <w:szCs w:val="20"/>
                <w:lang w:val="en-GB"/>
              </w:rPr>
            </w:pPr>
            <w:r w:rsidRPr="0013783C">
              <w:rPr>
                <w:rFonts w:ascii="Times" w:hAnsi="Times"/>
                <w:sz w:val="20"/>
                <w:szCs w:val="20"/>
                <w:lang w:val="en-GB"/>
              </w:rPr>
              <w:t>the Seller, the Buyer or both appoint a third party service provider as a POB for each of them; they may appoint separate POBs for each of them or they may appoint the same entity as a POB for both of them.</w:t>
            </w:r>
          </w:p>
        </w:tc>
      </w:tr>
      <w:tr w:rsidR="0013783C" w:rsidRPr="00C94DF8" w14:paraId="05A80944" w14:textId="77777777" w:rsidTr="0087649F">
        <w:tc>
          <w:tcPr>
            <w:tcW w:w="2972" w:type="dxa"/>
            <w:tcBorders>
              <w:bottom w:val="single" w:sz="4" w:space="0" w:color="auto"/>
            </w:tcBorders>
          </w:tcPr>
          <w:p w14:paraId="1DA9D487" w14:textId="5C6459E3" w:rsidR="00862C29" w:rsidRPr="0013783C" w:rsidRDefault="00A75C28" w:rsidP="00056DDA">
            <w:pPr>
              <w:pStyle w:val="Akapitzlist"/>
              <w:numPr>
                <w:ilvl w:val="0"/>
                <w:numId w:val="19"/>
              </w:numPr>
              <w:rPr>
                <w:rFonts w:ascii="Times" w:hAnsi="Times"/>
                <w:b/>
                <w:bCs/>
                <w:sz w:val="20"/>
                <w:szCs w:val="20"/>
                <w:lang w:val="en-GB"/>
              </w:rPr>
            </w:pPr>
            <w:r w:rsidRPr="0013783C">
              <w:rPr>
                <w:rFonts w:ascii="Times" w:hAnsi="Times"/>
                <w:b/>
                <w:bCs/>
                <w:sz w:val="20"/>
                <w:szCs w:val="20"/>
                <w:lang w:val="en-GB"/>
              </w:rPr>
              <w:lastRenderedPageBreak/>
              <w:t xml:space="preserve">Statutory obligations associated with selling electricity directly to </w:t>
            </w:r>
            <w:r w:rsidR="00056DDA" w:rsidRPr="0013783C">
              <w:rPr>
                <w:rFonts w:ascii="Times" w:hAnsi="Times"/>
                <w:b/>
                <w:bCs/>
                <w:sz w:val="20"/>
                <w:szCs w:val="20"/>
                <w:lang w:val="en-GB"/>
              </w:rPr>
              <w:br/>
            </w:r>
            <w:r w:rsidRPr="0013783C">
              <w:rPr>
                <w:rFonts w:ascii="Times" w:hAnsi="Times"/>
                <w:b/>
                <w:bCs/>
                <w:sz w:val="20"/>
                <w:szCs w:val="20"/>
                <w:lang w:val="en-GB"/>
              </w:rPr>
              <w:t>an end-user.</w:t>
            </w:r>
          </w:p>
        </w:tc>
        <w:tc>
          <w:tcPr>
            <w:tcW w:w="6091" w:type="dxa"/>
            <w:tcBorders>
              <w:bottom w:val="single" w:sz="4" w:space="0" w:color="auto"/>
            </w:tcBorders>
          </w:tcPr>
          <w:p w14:paraId="174B0375" w14:textId="196CABB0" w:rsidR="00CD2D9D" w:rsidRPr="00114A33" w:rsidRDefault="00A75C28" w:rsidP="00056DDA">
            <w:pPr>
              <w:spacing w:after="0"/>
              <w:jc w:val="both"/>
              <w:rPr>
                <w:rFonts w:ascii="Times" w:hAnsi="Times"/>
                <w:sz w:val="20"/>
                <w:szCs w:val="20"/>
                <w:lang w:val="en-US"/>
              </w:rPr>
            </w:pPr>
            <w:r w:rsidRPr="0013783C">
              <w:rPr>
                <w:rFonts w:ascii="Times" w:hAnsi="Times"/>
                <w:sz w:val="20"/>
                <w:szCs w:val="20"/>
                <w:lang w:val="en-US"/>
              </w:rPr>
              <w:t>Entities selling electricity to end-users are obliged to satisfy certain obligations related to the promotion of renewable energy sources and increasing energy</w:t>
            </w:r>
            <w:r w:rsidR="00056DDA" w:rsidRPr="0013783C">
              <w:rPr>
                <w:rFonts w:ascii="Times" w:hAnsi="Times"/>
                <w:sz w:val="20"/>
                <w:szCs w:val="20"/>
                <w:lang w:val="en-US"/>
              </w:rPr>
              <w:t xml:space="preserve"> </w:t>
            </w:r>
            <w:r w:rsidRPr="0013783C">
              <w:rPr>
                <w:rFonts w:ascii="Times" w:hAnsi="Times"/>
                <w:sz w:val="20"/>
                <w:szCs w:val="20"/>
                <w:lang w:val="en-US"/>
              </w:rPr>
              <w:t xml:space="preserve">efficiency. </w:t>
            </w:r>
            <w:r w:rsidRPr="00114A33">
              <w:rPr>
                <w:rFonts w:ascii="Times" w:hAnsi="Times"/>
                <w:sz w:val="20"/>
                <w:szCs w:val="20"/>
                <w:lang w:val="en-US"/>
              </w:rPr>
              <w:t>An electricity generator, if it sells electricity directly to an end-user, is also under such obligations.</w:t>
            </w:r>
          </w:p>
          <w:p w14:paraId="7903328F" w14:textId="77777777" w:rsidR="00056DDA" w:rsidRPr="00114A33" w:rsidRDefault="00056DDA" w:rsidP="00056DDA">
            <w:pPr>
              <w:spacing w:after="0"/>
              <w:jc w:val="both"/>
              <w:rPr>
                <w:rFonts w:ascii="Times" w:hAnsi="Times"/>
                <w:sz w:val="20"/>
                <w:szCs w:val="20"/>
                <w:lang w:val="en-US"/>
              </w:rPr>
            </w:pPr>
          </w:p>
          <w:p w14:paraId="591DA397" w14:textId="77777777" w:rsidR="00A70705" w:rsidRPr="0013783C" w:rsidRDefault="00A75C28" w:rsidP="00FE248A">
            <w:pPr>
              <w:pStyle w:val="Akapitzlist"/>
              <w:numPr>
                <w:ilvl w:val="0"/>
                <w:numId w:val="22"/>
              </w:numPr>
              <w:jc w:val="both"/>
              <w:rPr>
                <w:rFonts w:ascii="Times" w:hAnsi="Times"/>
                <w:sz w:val="20"/>
                <w:szCs w:val="20"/>
                <w:lang w:val="en-GB"/>
              </w:rPr>
            </w:pPr>
            <w:r w:rsidRPr="0013783C">
              <w:rPr>
                <w:rFonts w:ascii="Times" w:hAnsi="Times"/>
                <w:sz w:val="20"/>
                <w:szCs w:val="20"/>
                <w:lang w:val="en-GB"/>
              </w:rPr>
              <w:t xml:space="preserve">An entity selling electricity to end-users is obliged to cover a specified portion of the electricity sold  to end-users with certificates of origin from renewable energy sources (so called “green certificates” and “blue certificates” – please see below for explanation).  Such certificates are distinct from “guarantees of origin”. Certificates of origin are issued to renewable energy sources which started producing electricity before 1 July 2016, i.e. before the entry into force of a new, auction based, scheme of supporting renewables. </w:t>
            </w:r>
          </w:p>
          <w:p w14:paraId="6119AE05" w14:textId="77777777" w:rsidR="00A70705" w:rsidRPr="0013783C" w:rsidRDefault="002A5A64" w:rsidP="00FE248A">
            <w:pPr>
              <w:pStyle w:val="Akapitzlist"/>
              <w:jc w:val="both"/>
              <w:rPr>
                <w:rFonts w:ascii="Times" w:hAnsi="Times"/>
                <w:sz w:val="20"/>
                <w:szCs w:val="20"/>
                <w:lang w:val="en-GB"/>
              </w:rPr>
            </w:pPr>
          </w:p>
          <w:p w14:paraId="3135F1AD" w14:textId="77777777" w:rsidR="007E067C" w:rsidRPr="0013783C" w:rsidRDefault="00A75C28" w:rsidP="00FE248A">
            <w:pPr>
              <w:pStyle w:val="Akapitzlist"/>
              <w:jc w:val="both"/>
              <w:rPr>
                <w:rFonts w:ascii="Times" w:hAnsi="Times"/>
                <w:sz w:val="20"/>
                <w:szCs w:val="20"/>
                <w:lang w:val="en-GB"/>
              </w:rPr>
            </w:pPr>
            <w:r w:rsidRPr="0013783C">
              <w:rPr>
                <w:rFonts w:ascii="Times" w:hAnsi="Times"/>
                <w:sz w:val="20"/>
                <w:szCs w:val="20"/>
                <w:lang w:val="en-GB"/>
              </w:rPr>
              <w:t xml:space="preserve">In order to meet the quota, an entity selling electricity directly to an end-user needs to redeem the appropriate number of certificates of origin (by submitting them to the President of the Energy Regulatory Authority, </w:t>
            </w:r>
            <w:r w:rsidRPr="0013783C">
              <w:rPr>
                <w:rFonts w:ascii="Times" w:hAnsi="Times"/>
                <w:i/>
                <w:iCs/>
                <w:sz w:val="20"/>
                <w:szCs w:val="20"/>
                <w:lang w:val="en-GB"/>
              </w:rPr>
              <w:t>Prezes Urzędu Regulacji Energetyki</w:t>
            </w:r>
            <w:r w:rsidRPr="0013783C">
              <w:rPr>
                <w:rFonts w:ascii="Times" w:hAnsi="Times"/>
                <w:sz w:val="20"/>
                <w:szCs w:val="20"/>
                <w:lang w:val="en-GB"/>
              </w:rPr>
              <w:t xml:space="preserve">) or to pay so-called substitution fee. </w:t>
            </w:r>
          </w:p>
          <w:p w14:paraId="7D8536FC" w14:textId="77777777" w:rsidR="007E067C" w:rsidRPr="0013783C" w:rsidRDefault="002A5A64" w:rsidP="00FE248A">
            <w:pPr>
              <w:pStyle w:val="Akapitzlist"/>
              <w:jc w:val="both"/>
              <w:rPr>
                <w:rFonts w:ascii="Times" w:hAnsi="Times"/>
                <w:sz w:val="20"/>
                <w:szCs w:val="20"/>
                <w:lang w:val="en-GB"/>
              </w:rPr>
            </w:pPr>
          </w:p>
          <w:p w14:paraId="7A9B6A23" w14:textId="77777777" w:rsidR="00A70705" w:rsidRPr="0013783C" w:rsidRDefault="00A75C28" w:rsidP="00FE248A">
            <w:pPr>
              <w:pStyle w:val="Akapitzlist"/>
              <w:jc w:val="both"/>
              <w:rPr>
                <w:rFonts w:ascii="Times" w:hAnsi="Times"/>
                <w:sz w:val="20"/>
                <w:szCs w:val="20"/>
                <w:lang w:val="en-GB"/>
              </w:rPr>
            </w:pPr>
            <w:r w:rsidRPr="0013783C">
              <w:rPr>
                <w:rFonts w:ascii="Times" w:hAnsi="Times"/>
                <w:sz w:val="20"/>
                <w:szCs w:val="20"/>
                <w:lang w:val="en-GB"/>
              </w:rPr>
              <w:t xml:space="preserve">The entities selling electricity to end-users may source the green certificates by purchasing them – either at the Polish Power Exchange (TGE) or OTC (through bilateral contracts). </w:t>
            </w:r>
          </w:p>
          <w:p w14:paraId="3743C603" w14:textId="77777777" w:rsidR="00A70705" w:rsidRPr="0013783C" w:rsidRDefault="002A5A64" w:rsidP="00FE248A">
            <w:pPr>
              <w:pStyle w:val="Akapitzlist"/>
              <w:jc w:val="both"/>
              <w:rPr>
                <w:rFonts w:ascii="Times" w:hAnsi="Times"/>
                <w:sz w:val="20"/>
                <w:szCs w:val="20"/>
                <w:lang w:val="en-GB"/>
              </w:rPr>
            </w:pPr>
          </w:p>
          <w:p w14:paraId="3E104053" w14:textId="77777777" w:rsidR="007E067C" w:rsidRPr="0013783C" w:rsidRDefault="00A75C28" w:rsidP="00FE248A">
            <w:pPr>
              <w:pStyle w:val="Akapitzlist"/>
              <w:jc w:val="both"/>
              <w:rPr>
                <w:rFonts w:ascii="Times" w:hAnsi="Times"/>
                <w:sz w:val="20"/>
                <w:szCs w:val="20"/>
                <w:lang w:val="en-GB"/>
              </w:rPr>
            </w:pPr>
            <w:r w:rsidRPr="0013783C">
              <w:rPr>
                <w:rFonts w:ascii="Times" w:hAnsi="Times"/>
                <w:sz w:val="20"/>
                <w:szCs w:val="20"/>
                <w:lang w:val="en-GB"/>
              </w:rPr>
              <w:t xml:space="preserve">There are two renewable energy quotas: </w:t>
            </w:r>
          </w:p>
          <w:p w14:paraId="108084D3" w14:textId="77777777" w:rsidR="007E067C" w:rsidRPr="0013783C" w:rsidRDefault="002A5A64" w:rsidP="00FE248A">
            <w:pPr>
              <w:pStyle w:val="Akapitzlist"/>
              <w:jc w:val="both"/>
              <w:rPr>
                <w:rFonts w:ascii="Times" w:hAnsi="Times"/>
                <w:sz w:val="20"/>
                <w:szCs w:val="20"/>
                <w:lang w:val="en-GB"/>
              </w:rPr>
            </w:pPr>
          </w:p>
          <w:p w14:paraId="2D744FDF" w14:textId="77777777" w:rsidR="007E067C" w:rsidRPr="0013783C" w:rsidRDefault="00A75C28" w:rsidP="00FE248A">
            <w:pPr>
              <w:pStyle w:val="Akapitzlist"/>
              <w:jc w:val="both"/>
              <w:rPr>
                <w:rFonts w:ascii="Times" w:hAnsi="Times"/>
                <w:sz w:val="20"/>
                <w:szCs w:val="20"/>
                <w:lang w:val="en-GB"/>
              </w:rPr>
            </w:pPr>
            <w:r w:rsidRPr="0013783C">
              <w:rPr>
                <w:rFonts w:ascii="Times" w:hAnsi="Times"/>
                <w:sz w:val="20"/>
                <w:szCs w:val="20"/>
                <w:lang w:val="en-GB"/>
              </w:rPr>
              <w:t>1. for so-called “green certificates” (for electricity generated in renewable sources other than electricity for which “blue certificates” are issued); and</w:t>
            </w:r>
          </w:p>
          <w:p w14:paraId="6228E0D9" w14:textId="77777777" w:rsidR="007E067C" w:rsidRPr="0013783C" w:rsidRDefault="002A5A64" w:rsidP="00FE248A">
            <w:pPr>
              <w:pStyle w:val="Akapitzlist"/>
              <w:jc w:val="both"/>
              <w:rPr>
                <w:rFonts w:ascii="Times" w:hAnsi="Times"/>
                <w:sz w:val="20"/>
                <w:szCs w:val="20"/>
                <w:lang w:val="en-GB"/>
              </w:rPr>
            </w:pPr>
          </w:p>
          <w:p w14:paraId="5546BF92" w14:textId="77777777" w:rsidR="00A70705" w:rsidRPr="0013783C" w:rsidRDefault="00A75C28" w:rsidP="00FE248A">
            <w:pPr>
              <w:pStyle w:val="Akapitzlist"/>
              <w:jc w:val="both"/>
              <w:rPr>
                <w:rFonts w:ascii="Times" w:hAnsi="Times"/>
                <w:sz w:val="20"/>
                <w:szCs w:val="20"/>
                <w:lang w:val="en-GB"/>
              </w:rPr>
            </w:pPr>
            <w:r w:rsidRPr="0013783C">
              <w:rPr>
                <w:rFonts w:ascii="Times" w:hAnsi="Times"/>
                <w:sz w:val="20"/>
                <w:szCs w:val="20"/>
                <w:lang w:val="en-GB"/>
              </w:rPr>
              <w:t xml:space="preserve">2. for so-called “blue certificates” (for electricity from biogas generated after June 2016). </w:t>
            </w:r>
          </w:p>
          <w:p w14:paraId="16301C9B" w14:textId="77777777" w:rsidR="00A70705" w:rsidRPr="0013783C" w:rsidRDefault="002A5A64" w:rsidP="00FE248A">
            <w:pPr>
              <w:pStyle w:val="Akapitzlist"/>
              <w:jc w:val="both"/>
              <w:rPr>
                <w:rFonts w:ascii="Times" w:hAnsi="Times"/>
                <w:sz w:val="20"/>
                <w:szCs w:val="20"/>
                <w:lang w:val="en-GB"/>
              </w:rPr>
            </w:pPr>
          </w:p>
          <w:p w14:paraId="4EC6349C" w14:textId="131A670A" w:rsidR="00287ABF" w:rsidRPr="0013783C" w:rsidRDefault="00A75C28" w:rsidP="00FE248A">
            <w:pPr>
              <w:pStyle w:val="Akapitzlist"/>
              <w:jc w:val="both"/>
              <w:rPr>
                <w:rFonts w:ascii="Times" w:hAnsi="Times"/>
                <w:sz w:val="20"/>
                <w:szCs w:val="20"/>
                <w:lang w:val="en-GB"/>
              </w:rPr>
            </w:pPr>
            <w:r w:rsidRPr="0013783C">
              <w:rPr>
                <w:rFonts w:ascii="Times" w:hAnsi="Times"/>
                <w:sz w:val="20"/>
                <w:szCs w:val="20"/>
                <w:lang w:val="en-GB"/>
              </w:rPr>
              <w:t>Both quotas are in principle set in the primary legislation (the Renewable Energy Act</w:t>
            </w:r>
            <w:r w:rsidR="001843F0" w:rsidRPr="0013783C">
              <w:rPr>
                <w:rFonts w:ascii="Times" w:hAnsi="Times"/>
                <w:sz w:val="20"/>
                <w:szCs w:val="20"/>
                <w:lang w:val="en-GB"/>
              </w:rPr>
              <w:t xml:space="preserve">, Polish: ustawa z dnia 20 lutego 2015 r. </w:t>
            </w:r>
            <w:r w:rsidR="001843F0" w:rsidRPr="0013783C">
              <w:rPr>
                <w:rFonts w:ascii="Times" w:hAnsi="Times"/>
                <w:sz w:val="20"/>
                <w:szCs w:val="20"/>
                <w:lang w:val="en-GB"/>
              </w:rPr>
              <w:lastRenderedPageBreak/>
              <w:t>o odnawialnych źródłach energii</w:t>
            </w:r>
            <w:r w:rsidR="0087649F" w:rsidRPr="0013783C">
              <w:rPr>
                <w:rStyle w:val="Odwoanieprzypisudolnego"/>
                <w:rFonts w:ascii="Times" w:hAnsi="Times"/>
                <w:sz w:val="20"/>
                <w:szCs w:val="20"/>
                <w:lang w:val="en-GB"/>
              </w:rPr>
              <w:footnoteReference w:id="1"/>
            </w:r>
            <w:r w:rsidRPr="0013783C">
              <w:rPr>
                <w:rFonts w:ascii="Times" w:hAnsi="Times"/>
                <w:sz w:val="20"/>
                <w:szCs w:val="20"/>
                <w:lang w:val="en-GB"/>
              </w:rPr>
              <w:t>) at 19.35%  for “green certificates” and 0.65%  for “blue certificates”, of the volume of the electricity sold to end-users. However, the minister of energy is authorised to set the quotas at different levels in secondary legislation. The levels set for  2019 were 18.50% in relation to “green certificates” and 0.50% in relation to “blue certificates” and for 2020 they are at 19.50% and 0.50% respectively.</w:t>
            </w:r>
          </w:p>
          <w:p w14:paraId="24DD1765" w14:textId="77777777" w:rsidR="007E067C" w:rsidRPr="0013783C" w:rsidRDefault="002A5A64" w:rsidP="00FE248A">
            <w:pPr>
              <w:pStyle w:val="Akapitzlist"/>
              <w:jc w:val="both"/>
              <w:rPr>
                <w:rFonts w:ascii="Times" w:hAnsi="Times"/>
                <w:sz w:val="20"/>
                <w:szCs w:val="20"/>
                <w:lang w:val="en-GB"/>
              </w:rPr>
            </w:pPr>
          </w:p>
          <w:p w14:paraId="50D7458C" w14:textId="77777777" w:rsidR="00CA56AB" w:rsidRPr="0013783C" w:rsidRDefault="00A75C28" w:rsidP="00FE248A">
            <w:pPr>
              <w:pStyle w:val="Akapitzlist"/>
              <w:jc w:val="both"/>
              <w:rPr>
                <w:rFonts w:ascii="Times" w:hAnsi="Times"/>
                <w:sz w:val="20"/>
                <w:szCs w:val="20"/>
                <w:lang w:val="en-GB"/>
              </w:rPr>
            </w:pPr>
            <w:r w:rsidRPr="0013783C">
              <w:rPr>
                <w:rFonts w:ascii="Times" w:hAnsi="Times"/>
                <w:sz w:val="20"/>
                <w:szCs w:val="20"/>
                <w:lang w:val="en-GB"/>
              </w:rPr>
              <w:t>The quotas are lower for certain end-users defined as “industrial end users” (Polish: “</w:t>
            </w:r>
            <w:r w:rsidRPr="0013783C">
              <w:rPr>
                <w:rFonts w:ascii="Times" w:hAnsi="Times"/>
                <w:i/>
                <w:iCs/>
                <w:sz w:val="20"/>
                <w:szCs w:val="20"/>
                <w:lang w:val="en-GB"/>
              </w:rPr>
              <w:t>odbiorcy przemysłowi</w:t>
            </w:r>
            <w:r w:rsidRPr="0013783C">
              <w:rPr>
                <w:rFonts w:ascii="Times" w:hAnsi="Times"/>
                <w:sz w:val="20"/>
                <w:szCs w:val="20"/>
                <w:lang w:val="en-GB"/>
              </w:rPr>
              <w:t>”) depending on their so-called “coefficient of intensity of electricity consumption” (Polish: “</w:t>
            </w:r>
            <w:r w:rsidRPr="0013783C">
              <w:rPr>
                <w:rFonts w:ascii="Times" w:hAnsi="Times"/>
                <w:i/>
                <w:iCs/>
                <w:sz w:val="20"/>
                <w:szCs w:val="20"/>
                <w:lang w:val="en-GB"/>
              </w:rPr>
              <w:t>współczynnik intensywności zużycia energii elektrycznej</w:t>
            </w:r>
            <w:r w:rsidRPr="0013783C">
              <w:rPr>
                <w:rFonts w:ascii="Times" w:hAnsi="Times"/>
                <w:sz w:val="20"/>
                <w:szCs w:val="20"/>
                <w:lang w:val="en-GB"/>
              </w:rPr>
              <w:t>”).</w:t>
            </w:r>
          </w:p>
          <w:p w14:paraId="6D93ED1D" w14:textId="77777777" w:rsidR="00CA56AB" w:rsidRPr="0013783C" w:rsidRDefault="002A5A64" w:rsidP="00FE248A">
            <w:pPr>
              <w:pStyle w:val="Akapitzlist"/>
              <w:jc w:val="both"/>
              <w:rPr>
                <w:rFonts w:ascii="Times" w:hAnsi="Times"/>
                <w:sz w:val="20"/>
                <w:szCs w:val="20"/>
                <w:lang w:val="en-GB"/>
              </w:rPr>
            </w:pPr>
          </w:p>
          <w:p w14:paraId="5EFC68E5" w14:textId="77777777" w:rsidR="00CA56AB" w:rsidRPr="0013783C" w:rsidRDefault="00A75C28" w:rsidP="00FE248A">
            <w:pPr>
              <w:pStyle w:val="Akapitzlist"/>
              <w:jc w:val="both"/>
              <w:rPr>
                <w:rFonts w:ascii="Times" w:hAnsi="Times"/>
                <w:sz w:val="20"/>
                <w:szCs w:val="20"/>
                <w:lang w:val="en-GB"/>
              </w:rPr>
            </w:pPr>
            <w:r w:rsidRPr="0013783C">
              <w:rPr>
                <w:rFonts w:ascii="Times" w:hAnsi="Times"/>
                <w:sz w:val="20"/>
                <w:szCs w:val="20"/>
                <w:lang w:val="en-GB"/>
              </w:rPr>
              <w:t>Moreover, “industrial end-users” with annual electricity consumption of at least 100 GWh perform themselves the obligation to meet the quotas in relation to their own electricity consumption. Consequently, if a power producer enters into a PPA with such an end-user, the power producer will not be required to meet the quotas in relation to the electricity sold to such an end-user.</w:t>
            </w:r>
          </w:p>
          <w:p w14:paraId="145100AC" w14:textId="77777777" w:rsidR="008B5EB9" w:rsidRPr="0013783C" w:rsidRDefault="002A5A64" w:rsidP="00FE248A">
            <w:pPr>
              <w:pStyle w:val="Akapitzlist"/>
              <w:jc w:val="both"/>
              <w:rPr>
                <w:rFonts w:ascii="Times" w:hAnsi="Times"/>
                <w:sz w:val="20"/>
                <w:szCs w:val="20"/>
                <w:lang w:val="en-GB"/>
              </w:rPr>
            </w:pPr>
          </w:p>
          <w:p w14:paraId="0293740B" w14:textId="2A05F172" w:rsidR="008B5EB9" w:rsidRPr="0013783C" w:rsidRDefault="00A75C28" w:rsidP="00FE248A">
            <w:pPr>
              <w:pStyle w:val="Akapitzlist"/>
              <w:jc w:val="both"/>
              <w:rPr>
                <w:rFonts w:ascii="Times" w:hAnsi="Times"/>
                <w:b/>
                <w:bCs/>
                <w:sz w:val="20"/>
                <w:szCs w:val="20"/>
                <w:lang w:val="en-GB"/>
              </w:rPr>
            </w:pPr>
            <w:r w:rsidRPr="0013783C">
              <w:rPr>
                <w:rFonts w:ascii="Times" w:hAnsi="Times"/>
                <w:b/>
                <w:bCs/>
                <w:sz w:val="20"/>
                <w:szCs w:val="20"/>
                <w:lang w:val="en-GB"/>
              </w:rPr>
              <w:t xml:space="preserve">We recommend that, in Part 1 (Individual </w:t>
            </w:r>
            <w:r w:rsidR="00837ADB" w:rsidRPr="0013783C">
              <w:rPr>
                <w:rFonts w:ascii="Times" w:hAnsi="Times"/>
                <w:b/>
                <w:bCs/>
                <w:sz w:val="20"/>
                <w:szCs w:val="20"/>
                <w:lang w:val="en-GB"/>
              </w:rPr>
              <w:t>T</w:t>
            </w:r>
            <w:r w:rsidRPr="0013783C">
              <w:rPr>
                <w:rFonts w:ascii="Times" w:hAnsi="Times"/>
                <w:b/>
                <w:bCs/>
                <w:sz w:val="20"/>
                <w:szCs w:val="20"/>
                <w:lang w:val="en-GB"/>
              </w:rPr>
              <w:t>erms) Section C 3, three alternative Buyer’s representations are added to the Additional Representations and Warranties of the Buyer:</w:t>
            </w:r>
          </w:p>
          <w:p w14:paraId="6DD78E41" w14:textId="77777777" w:rsidR="008B5EB9" w:rsidRPr="0013783C" w:rsidRDefault="002A5A64" w:rsidP="00FE248A">
            <w:pPr>
              <w:pStyle w:val="Akapitzlist"/>
              <w:jc w:val="both"/>
              <w:rPr>
                <w:rFonts w:ascii="Times" w:hAnsi="Times"/>
                <w:sz w:val="20"/>
                <w:szCs w:val="20"/>
                <w:lang w:val="en-GB"/>
              </w:rPr>
            </w:pPr>
          </w:p>
          <w:p w14:paraId="01793FAB" w14:textId="44696C1E" w:rsidR="00544A11" w:rsidRPr="0013783C" w:rsidRDefault="00A75C28" w:rsidP="00FE248A">
            <w:pPr>
              <w:pStyle w:val="Akapitzlist"/>
              <w:jc w:val="both"/>
              <w:rPr>
                <w:rFonts w:ascii="Times" w:hAnsi="Times"/>
                <w:b/>
                <w:bCs/>
                <w:sz w:val="20"/>
                <w:szCs w:val="20"/>
                <w:lang w:val="en-GB"/>
              </w:rPr>
            </w:pPr>
            <w:r w:rsidRPr="0013783C">
              <w:rPr>
                <w:rFonts w:ascii="Times" w:hAnsi="Times"/>
                <w:sz w:val="20"/>
                <w:szCs w:val="20"/>
                <w:lang w:val="en-GB"/>
              </w:rPr>
              <w:t>“The Buyer represents that it is not an industrial end-user (</w:t>
            </w:r>
            <w:r w:rsidRPr="0013783C">
              <w:rPr>
                <w:rFonts w:ascii="Times" w:hAnsi="Times"/>
                <w:i/>
                <w:iCs/>
                <w:sz w:val="20"/>
                <w:szCs w:val="20"/>
                <w:lang w:val="en-GB"/>
              </w:rPr>
              <w:t>odbiorca przemysłowy</w:t>
            </w:r>
            <w:r w:rsidRPr="0013783C">
              <w:rPr>
                <w:rFonts w:ascii="Times" w:hAnsi="Times"/>
                <w:sz w:val="20"/>
                <w:szCs w:val="20"/>
                <w:lang w:val="en-GB"/>
              </w:rPr>
              <w:t>) as defined in article 52.6 of the Polish law dated 20 February 2015 on the renewable energy sources</w:t>
            </w:r>
            <w:r w:rsidR="007A3FC7" w:rsidRPr="0013783C">
              <w:rPr>
                <w:rFonts w:ascii="Times" w:hAnsi="Times"/>
                <w:sz w:val="20"/>
                <w:szCs w:val="20"/>
                <w:lang w:val="en-GB"/>
              </w:rPr>
              <w:t xml:space="preserve"> (</w:t>
            </w:r>
            <w:r w:rsidR="007A3FC7" w:rsidRPr="0013783C">
              <w:rPr>
                <w:rFonts w:ascii="Times" w:hAnsi="Times"/>
                <w:i/>
                <w:iCs/>
                <w:sz w:val="20"/>
                <w:szCs w:val="20"/>
                <w:lang w:val="en-GB"/>
              </w:rPr>
              <w:t xml:space="preserve">ustawa z dnia 20 lutego 2015 r. o odnawialnych źródłach energii) </w:t>
            </w:r>
            <w:r w:rsidRPr="0013783C">
              <w:rPr>
                <w:rFonts w:ascii="Times" w:hAnsi="Times"/>
                <w:sz w:val="20"/>
                <w:szCs w:val="20"/>
                <w:lang w:val="en-GB"/>
              </w:rPr>
              <w:t>and does not submit to the President of the Energy Regulatory Authority (</w:t>
            </w:r>
            <w:r w:rsidRPr="0013783C">
              <w:rPr>
                <w:rFonts w:ascii="Times" w:hAnsi="Times"/>
                <w:i/>
                <w:iCs/>
                <w:sz w:val="20"/>
                <w:szCs w:val="20"/>
                <w:lang w:val="en-GB"/>
              </w:rPr>
              <w:t>Prezes Urzędu Regulacji Energetyki</w:t>
            </w:r>
            <w:r w:rsidRPr="0013783C">
              <w:rPr>
                <w:rFonts w:ascii="Times" w:hAnsi="Times"/>
                <w:sz w:val="20"/>
                <w:szCs w:val="20"/>
                <w:lang w:val="en-GB"/>
              </w:rPr>
              <w:t xml:space="preserve">) the representation referred to in article 52.3 of the Polish law dated 20 February 2015 on the renewable energy sources”; </w:t>
            </w:r>
            <w:r w:rsidRPr="0013783C">
              <w:rPr>
                <w:rFonts w:ascii="Times" w:hAnsi="Times"/>
                <w:b/>
                <w:bCs/>
                <w:sz w:val="20"/>
                <w:szCs w:val="20"/>
                <w:lang w:val="en-GB"/>
              </w:rPr>
              <w:t>OR ALTERNATIVELY</w:t>
            </w:r>
          </w:p>
          <w:p w14:paraId="238C2477" w14:textId="77777777" w:rsidR="00544A11" w:rsidRPr="0013783C" w:rsidRDefault="002A5A64" w:rsidP="00FE248A">
            <w:pPr>
              <w:pStyle w:val="Akapitzlist"/>
              <w:jc w:val="both"/>
              <w:rPr>
                <w:rFonts w:ascii="Times" w:hAnsi="Times"/>
                <w:sz w:val="20"/>
                <w:szCs w:val="20"/>
                <w:lang w:val="en-GB"/>
              </w:rPr>
            </w:pPr>
          </w:p>
          <w:p w14:paraId="525FBC8D" w14:textId="0C89F80A" w:rsidR="008B5EB9" w:rsidRPr="0013783C" w:rsidRDefault="00A75C28" w:rsidP="00FE248A">
            <w:pPr>
              <w:pStyle w:val="Akapitzlist"/>
              <w:jc w:val="both"/>
              <w:rPr>
                <w:rFonts w:ascii="Times" w:hAnsi="Times"/>
                <w:sz w:val="20"/>
                <w:szCs w:val="20"/>
                <w:lang w:val="en-GB"/>
              </w:rPr>
            </w:pPr>
            <w:r w:rsidRPr="0013783C">
              <w:rPr>
                <w:rFonts w:ascii="Times" w:hAnsi="Times"/>
                <w:sz w:val="20"/>
                <w:szCs w:val="20"/>
                <w:lang w:val="en-GB"/>
              </w:rPr>
              <w:t xml:space="preserve"> “The Buyer represents that it is an industrial end-user (</w:t>
            </w:r>
            <w:r w:rsidRPr="0013783C">
              <w:rPr>
                <w:rFonts w:ascii="Times" w:hAnsi="Times"/>
                <w:i/>
                <w:iCs/>
                <w:sz w:val="20"/>
                <w:szCs w:val="20"/>
                <w:lang w:val="en-GB"/>
              </w:rPr>
              <w:t>odbiorca przemysłowy</w:t>
            </w:r>
            <w:r w:rsidRPr="0013783C">
              <w:rPr>
                <w:rFonts w:ascii="Times" w:hAnsi="Times"/>
                <w:sz w:val="20"/>
                <w:szCs w:val="20"/>
                <w:lang w:val="en-GB"/>
              </w:rPr>
              <w:t xml:space="preserve">) as defined in article 52.6 of the Polish law dated 20 February 2015 on the renewable energy sources </w:t>
            </w:r>
            <w:r w:rsidR="007A3FC7" w:rsidRPr="0013783C">
              <w:rPr>
                <w:rFonts w:ascii="Times" w:hAnsi="Times"/>
                <w:sz w:val="20"/>
                <w:szCs w:val="20"/>
                <w:lang w:val="en-GB"/>
              </w:rPr>
              <w:t>(</w:t>
            </w:r>
            <w:r w:rsidR="007A3FC7" w:rsidRPr="0013783C">
              <w:rPr>
                <w:rFonts w:ascii="Times" w:hAnsi="Times"/>
                <w:i/>
                <w:iCs/>
                <w:sz w:val="20"/>
                <w:szCs w:val="20"/>
                <w:lang w:val="en-GB"/>
              </w:rPr>
              <w:t xml:space="preserve">ustawa z dnia 20 lutego 2015 r. o odnawialnych źródłach energii) </w:t>
            </w:r>
            <w:r w:rsidRPr="0013783C">
              <w:rPr>
                <w:rFonts w:ascii="Times" w:hAnsi="Times"/>
                <w:sz w:val="20"/>
                <w:szCs w:val="20"/>
                <w:lang w:val="en-GB"/>
              </w:rPr>
              <w:t>and submits to the President of the Energy Regulatory Authority (</w:t>
            </w:r>
            <w:r w:rsidRPr="0013783C">
              <w:rPr>
                <w:rFonts w:ascii="Times" w:hAnsi="Times"/>
                <w:i/>
                <w:iCs/>
                <w:sz w:val="20"/>
                <w:szCs w:val="20"/>
                <w:lang w:val="en-GB"/>
              </w:rPr>
              <w:t>Prezes Urzędu Regulacji Energetyki</w:t>
            </w:r>
            <w:r w:rsidRPr="0013783C">
              <w:rPr>
                <w:rFonts w:ascii="Times" w:hAnsi="Times"/>
                <w:sz w:val="20"/>
                <w:szCs w:val="20"/>
                <w:lang w:val="en-GB"/>
              </w:rPr>
              <w:t xml:space="preserve">) the representation referred to in article 52.1 of the Polish law dated 20 February 2015 on the renewable energy sources, however its electricity consumption in the calendar year preceding the Signing Date was less than 100 GWh”; </w:t>
            </w:r>
            <w:r w:rsidRPr="0013783C">
              <w:rPr>
                <w:rFonts w:ascii="Times" w:hAnsi="Times"/>
                <w:b/>
                <w:bCs/>
                <w:sz w:val="20"/>
                <w:szCs w:val="20"/>
                <w:lang w:val="en-GB"/>
              </w:rPr>
              <w:t>OR ALTERNATIVELY</w:t>
            </w:r>
          </w:p>
          <w:p w14:paraId="3DD151F7" w14:textId="77777777" w:rsidR="00AF0BF7" w:rsidRPr="0013783C" w:rsidRDefault="002A5A64" w:rsidP="00FE248A">
            <w:pPr>
              <w:pStyle w:val="Akapitzlist"/>
              <w:jc w:val="both"/>
              <w:rPr>
                <w:rFonts w:ascii="Times" w:hAnsi="Times"/>
                <w:sz w:val="20"/>
                <w:szCs w:val="20"/>
                <w:lang w:val="en-GB"/>
              </w:rPr>
            </w:pPr>
          </w:p>
          <w:p w14:paraId="33FAE95D" w14:textId="5F8F2521" w:rsidR="009757EF" w:rsidRPr="0013783C" w:rsidRDefault="00A75C28" w:rsidP="0087649F">
            <w:pPr>
              <w:pStyle w:val="Akapitzlist"/>
              <w:jc w:val="both"/>
              <w:rPr>
                <w:rFonts w:ascii="Times" w:hAnsi="Times"/>
                <w:sz w:val="20"/>
                <w:szCs w:val="20"/>
                <w:lang w:val="en-GB"/>
              </w:rPr>
            </w:pPr>
            <w:r w:rsidRPr="0013783C">
              <w:rPr>
                <w:rFonts w:ascii="Times" w:hAnsi="Times"/>
                <w:sz w:val="20"/>
                <w:szCs w:val="20"/>
                <w:lang w:val="en-GB"/>
              </w:rPr>
              <w:t>“The Buyer represents that it is an industrial end-user (</w:t>
            </w:r>
            <w:r w:rsidRPr="0013783C">
              <w:rPr>
                <w:rFonts w:ascii="Times" w:hAnsi="Times"/>
                <w:i/>
                <w:iCs/>
                <w:sz w:val="20"/>
                <w:szCs w:val="20"/>
                <w:lang w:val="en-GB"/>
              </w:rPr>
              <w:t>odbiorca przemysłowy</w:t>
            </w:r>
            <w:r w:rsidRPr="0013783C">
              <w:rPr>
                <w:rFonts w:ascii="Times" w:hAnsi="Times"/>
                <w:sz w:val="20"/>
                <w:szCs w:val="20"/>
                <w:lang w:val="en-GB"/>
              </w:rPr>
              <w:t>) as defined in article 52.6 of the Polish law dated 20 February 2015 on the renewable energy sources, submits to the President of the Energy Regulatory Authority (</w:t>
            </w:r>
            <w:r w:rsidRPr="0013783C">
              <w:rPr>
                <w:rFonts w:ascii="Times" w:hAnsi="Times"/>
                <w:i/>
                <w:iCs/>
                <w:sz w:val="20"/>
                <w:szCs w:val="20"/>
                <w:lang w:val="en-GB"/>
              </w:rPr>
              <w:t xml:space="preserve">Prezes Urzędu </w:t>
            </w:r>
            <w:r w:rsidRPr="0013783C">
              <w:rPr>
                <w:rFonts w:ascii="Times" w:hAnsi="Times"/>
                <w:i/>
                <w:iCs/>
                <w:sz w:val="20"/>
                <w:szCs w:val="20"/>
                <w:lang w:val="en-GB"/>
              </w:rPr>
              <w:lastRenderedPageBreak/>
              <w:t>Regulacji Energetyki</w:t>
            </w:r>
            <w:r w:rsidRPr="0013783C">
              <w:rPr>
                <w:rFonts w:ascii="Times" w:hAnsi="Times"/>
                <w:sz w:val="20"/>
                <w:szCs w:val="20"/>
                <w:lang w:val="en-GB"/>
              </w:rPr>
              <w:t>) the representation referred to in article 52.1 of the Polish law dated 20 February 2015 on the renewable energy sources and its electricity consumption in the calendar year preceding the Signing Date was at least 100 GWh”</w:t>
            </w:r>
            <w:r w:rsidR="0087649F" w:rsidRPr="0013783C">
              <w:rPr>
                <w:rFonts w:ascii="Times" w:hAnsi="Times"/>
                <w:sz w:val="20"/>
                <w:szCs w:val="20"/>
                <w:lang w:val="en-GB"/>
              </w:rPr>
              <w:t>.</w:t>
            </w:r>
          </w:p>
          <w:p w14:paraId="1190479F" w14:textId="77777777" w:rsidR="0087649F" w:rsidRPr="0013783C" w:rsidRDefault="0087649F" w:rsidP="0087649F">
            <w:pPr>
              <w:pStyle w:val="Akapitzlist"/>
              <w:jc w:val="both"/>
              <w:rPr>
                <w:rFonts w:ascii="Times" w:hAnsi="Times"/>
                <w:sz w:val="20"/>
                <w:szCs w:val="20"/>
                <w:lang w:val="en-GB"/>
              </w:rPr>
            </w:pPr>
          </w:p>
          <w:p w14:paraId="3BD7530D" w14:textId="410C6A1F" w:rsidR="00071C57" w:rsidRPr="0013783C" w:rsidRDefault="00A75C28" w:rsidP="00FE248A">
            <w:pPr>
              <w:pStyle w:val="Akapitzlist"/>
              <w:jc w:val="both"/>
              <w:rPr>
                <w:rFonts w:ascii="Times" w:hAnsi="Times"/>
                <w:b/>
                <w:bCs/>
                <w:sz w:val="20"/>
                <w:szCs w:val="20"/>
                <w:lang w:val="en-GB"/>
              </w:rPr>
            </w:pPr>
            <w:r w:rsidRPr="0013783C">
              <w:rPr>
                <w:rFonts w:ascii="Times" w:hAnsi="Times"/>
                <w:b/>
                <w:bCs/>
                <w:sz w:val="20"/>
                <w:szCs w:val="20"/>
                <w:lang w:val="en-GB"/>
              </w:rPr>
              <w:t xml:space="preserve">We also recommend to add in Part 1 (Individual </w:t>
            </w:r>
            <w:r w:rsidR="00837ADB" w:rsidRPr="0013783C">
              <w:rPr>
                <w:rFonts w:ascii="Times" w:hAnsi="Times"/>
                <w:b/>
                <w:bCs/>
                <w:sz w:val="20"/>
                <w:szCs w:val="20"/>
                <w:lang w:val="en-GB"/>
              </w:rPr>
              <w:t>T</w:t>
            </w:r>
            <w:r w:rsidRPr="0013783C">
              <w:rPr>
                <w:rFonts w:ascii="Times" w:hAnsi="Times"/>
                <w:b/>
                <w:bCs/>
                <w:sz w:val="20"/>
                <w:szCs w:val="20"/>
                <w:lang w:val="en-GB"/>
              </w:rPr>
              <w:t>erms) Section C 3, an additional undertaking of the Buyer:</w:t>
            </w:r>
          </w:p>
          <w:p w14:paraId="4E99F163" w14:textId="77777777" w:rsidR="00071C57" w:rsidRPr="0013783C" w:rsidRDefault="002A5A64" w:rsidP="00FE248A">
            <w:pPr>
              <w:pStyle w:val="Akapitzlist"/>
              <w:jc w:val="both"/>
              <w:rPr>
                <w:rFonts w:ascii="Times" w:hAnsi="Times"/>
                <w:sz w:val="20"/>
                <w:szCs w:val="20"/>
                <w:lang w:val="en-GB"/>
              </w:rPr>
            </w:pPr>
          </w:p>
          <w:p w14:paraId="3FFC1A1C" w14:textId="5A254F30" w:rsidR="009757EF" w:rsidRPr="0013783C" w:rsidRDefault="00A75C28" w:rsidP="0087649F">
            <w:pPr>
              <w:pStyle w:val="Akapitzlist"/>
              <w:jc w:val="both"/>
              <w:rPr>
                <w:rFonts w:ascii="Times" w:hAnsi="Times"/>
                <w:sz w:val="20"/>
                <w:szCs w:val="20"/>
                <w:lang w:val="en-GB"/>
              </w:rPr>
            </w:pPr>
            <w:r w:rsidRPr="0013783C">
              <w:rPr>
                <w:rFonts w:ascii="Times" w:hAnsi="Times"/>
                <w:sz w:val="20"/>
                <w:szCs w:val="20"/>
                <w:lang w:val="en-GB"/>
              </w:rPr>
              <w:t>“If any time after the Signing Date the Buyer submits to the President of the Energy Regulatory Authority (</w:t>
            </w:r>
            <w:r w:rsidRPr="0013783C">
              <w:rPr>
                <w:rFonts w:ascii="Times" w:hAnsi="Times"/>
                <w:i/>
                <w:iCs/>
                <w:sz w:val="20"/>
                <w:szCs w:val="20"/>
                <w:lang w:val="en-GB"/>
              </w:rPr>
              <w:t>Prezes Urzędu Regulacji Energetyki</w:t>
            </w:r>
            <w:r w:rsidRPr="0013783C">
              <w:rPr>
                <w:rFonts w:ascii="Times" w:hAnsi="Times"/>
                <w:sz w:val="20"/>
                <w:szCs w:val="20"/>
                <w:lang w:val="en-GB"/>
              </w:rPr>
              <w:t>) the representation referred to in article 52.3 of the Polish law dated 20 February 2015 on the renewable energy sources</w:t>
            </w:r>
            <w:r w:rsidR="007A3FC7" w:rsidRPr="0013783C">
              <w:rPr>
                <w:rFonts w:ascii="Times" w:hAnsi="Times"/>
                <w:i/>
                <w:iCs/>
                <w:sz w:val="20"/>
                <w:szCs w:val="20"/>
                <w:lang w:val="en-GB"/>
              </w:rPr>
              <w:t xml:space="preserve"> (ustawa z dnia 20 lutego 2015 r. o odnawialnych źródłach energii)</w:t>
            </w:r>
            <w:r w:rsidRPr="0013783C">
              <w:rPr>
                <w:rFonts w:ascii="Times" w:hAnsi="Times"/>
                <w:sz w:val="20"/>
                <w:szCs w:val="20"/>
                <w:lang w:val="en-GB"/>
              </w:rPr>
              <w:t>, the Buyer shall promptly, but in no event not later than within 5 Business Days, notify the Seller of such a circumstance. If the Buyer, in the year when the Buyer submits the representation referred to in article 52.3 of the Polish law dated 20 February 2015 on the renewable energy sources, consumes at least 100 GWh of electricity, the Buyer shall also notify the Seller thereof not later than within 5 Business Days from the end of such a year.”</w:t>
            </w:r>
          </w:p>
          <w:p w14:paraId="45826789" w14:textId="77777777" w:rsidR="008B5EB9" w:rsidRPr="0013783C" w:rsidRDefault="002A5A64" w:rsidP="00FE248A">
            <w:pPr>
              <w:pStyle w:val="Akapitzlist"/>
              <w:jc w:val="both"/>
              <w:rPr>
                <w:rFonts w:ascii="Times" w:hAnsi="Times"/>
                <w:sz w:val="20"/>
                <w:szCs w:val="20"/>
                <w:lang w:val="en-GB"/>
              </w:rPr>
            </w:pPr>
          </w:p>
          <w:p w14:paraId="36CAC890" w14:textId="77777777" w:rsidR="00862C29" w:rsidRPr="0013783C" w:rsidRDefault="00A75C28" w:rsidP="00FE248A">
            <w:pPr>
              <w:pStyle w:val="Akapitzlist"/>
              <w:numPr>
                <w:ilvl w:val="0"/>
                <w:numId w:val="22"/>
              </w:numPr>
              <w:jc w:val="both"/>
              <w:rPr>
                <w:rFonts w:ascii="Times" w:hAnsi="Times"/>
                <w:sz w:val="20"/>
                <w:szCs w:val="20"/>
                <w:lang w:val="en-GB"/>
              </w:rPr>
            </w:pPr>
            <w:r w:rsidRPr="0013783C">
              <w:rPr>
                <w:rFonts w:ascii="Times" w:hAnsi="Times"/>
                <w:sz w:val="20"/>
                <w:szCs w:val="20"/>
                <w:lang w:val="en-GB"/>
              </w:rPr>
              <w:t>A similar obligation relates to energy efficiency certificates (“white certificates”) . Pursuant to article 10.1 of the law dated 20 May 2015 on energy efficiency, an energy trading company, as well as a power producer, selling electricity to end-users, have to meet a quota of white certificates. The quota is 1.5% of electricity sold to end-users, expressed in tons of oil equivalent (toe).</w:t>
            </w:r>
          </w:p>
          <w:p w14:paraId="1C7D1554" w14:textId="77777777" w:rsidR="00B003D4" w:rsidRPr="0013783C" w:rsidRDefault="00A75C28" w:rsidP="00FE248A">
            <w:pPr>
              <w:jc w:val="both"/>
              <w:rPr>
                <w:rFonts w:ascii="Times" w:hAnsi="Times"/>
                <w:b/>
                <w:bCs/>
                <w:sz w:val="20"/>
                <w:szCs w:val="20"/>
                <w:lang w:val="en-GB"/>
              </w:rPr>
            </w:pPr>
            <w:r w:rsidRPr="0013783C">
              <w:rPr>
                <w:rFonts w:ascii="Times" w:hAnsi="Times"/>
                <w:b/>
                <w:bCs/>
                <w:sz w:val="20"/>
                <w:szCs w:val="20"/>
                <w:lang w:val="en-GB"/>
              </w:rPr>
              <w:t>The fact that under the CPPA the Seller sells to the Buyer electricity generated by a renewable energy source does not exempt the Seller from the obligations described above.</w:t>
            </w:r>
          </w:p>
        </w:tc>
      </w:tr>
      <w:tr w:rsidR="0013783C" w:rsidRPr="00C94DF8" w14:paraId="3A0F8688" w14:textId="77777777" w:rsidTr="0087649F">
        <w:tc>
          <w:tcPr>
            <w:tcW w:w="2972" w:type="dxa"/>
            <w:shd w:val="pct15" w:color="auto" w:fill="auto"/>
          </w:tcPr>
          <w:p w14:paraId="32411B4D" w14:textId="674ABFB1" w:rsidR="00837ADB" w:rsidRPr="0013783C" w:rsidRDefault="00837ADB" w:rsidP="0087649F">
            <w:pPr>
              <w:rPr>
                <w:rFonts w:ascii="Times" w:hAnsi="Times"/>
                <w:b/>
                <w:bCs/>
                <w:sz w:val="20"/>
                <w:szCs w:val="20"/>
                <w:lang w:val="en-GB"/>
              </w:rPr>
            </w:pPr>
            <w:r w:rsidRPr="0013783C">
              <w:rPr>
                <w:rFonts w:ascii="Times" w:hAnsi="Times"/>
                <w:b/>
                <w:bCs/>
                <w:sz w:val="20"/>
                <w:szCs w:val="20"/>
                <w:lang w:val="en-GB"/>
              </w:rPr>
              <w:lastRenderedPageBreak/>
              <w:t>Comments in relation to specific provisions of the CPPA</w:t>
            </w:r>
          </w:p>
        </w:tc>
        <w:tc>
          <w:tcPr>
            <w:tcW w:w="6091" w:type="dxa"/>
            <w:shd w:val="pct15" w:color="auto" w:fill="auto"/>
          </w:tcPr>
          <w:p w14:paraId="06C120AF" w14:textId="5844ED26" w:rsidR="00837ADB" w:rsidRPr="0013783C" w:rsidRDefault="00837ADB" w:rsidP="00FE248A">
            <w:pPr>
              <w:jc w:val="both"/>
              <w:rPr>
                <w:rFonts w:ascii="Times" w:hAnsi="Times"/>
                <w:sz w:val="20"/>
                <w:szCs w:val="20"/>
                <w:lang w:val="en-GB"/>
              </w:rPr>
            </w:pPr>
          </w:p>
        </w:tc>
      </w:tr>
      <w:tr w:rsidR="0013783C" w:rsidRPr="00C94DF8" w14:paraId="5D74E337" w14:textId="77777777" w:rsidTr="00056DDA">
        <w:tc>
          <w:tcPr>
            <w:tcW w:w="2972" w:type="dxa"/>
          </w:tcPr>
          <w:p w14:paraId="00A8E8A6" w14:textId="3D3FA6FA" w:rsidR="00837ADB" w:rsidRPr="0013783C" w:rsidRDefault="00837ADB" w:rsidP="00056DDA">
            <w:pPr>
              <w:rPr>
                <w:rFonts w:ascii="Times" w:hAnsi="Times"/>
                <w:b/>
                <w:bCs/>
                <w:sz w:val="20"/>
                <w:szCs w:val="20"/>
                <w:lang w:val="en-GB"/>
              </w:rPr>
            </w:pPr>
            <w:r w:rsidRPr="0013783C">
              <w:rPr>
                <w:rFonts w:ascii="Times" w:hAnsi="Times"/>
                <w:b/>
                <w:bCs/>
                <w:sz w:val="20"/>
                <w:szCs w:val="20"/>
                <w:lang w:val="en-GB"/>
              </w:rPr>
              <w:t>3 Conditions Precedent</w:t>
            </w:r>
          </w:p>
        </w:tc>
        <w:tc>
          <w:tcPr>
            <w:tcW w:w="6091" w:type="dxa"/>
          </w:tcPr>
          <w:p w14:paraId="079A649C" w14:textId="3CC1DDD1" w:rsidR="00837ADB" w:rsidRPr="0013783C" w:rsidRDefault="00837ADB" w:rsidP="00FE248A">
            <w:pPr>
              <w:jc w:val="both"/>
              <w:rPr>
                <w:rFonts w:ascii="Times" w:hAnsi="Times"/>
                <w:sz w:val="20"/>
                <w:szCs w:val="20"/>
                <w:lang w:val="en-GB"/>
              </w:rPr>
            </w:pPr>
            <w:r w:rsidRPr="0013783C">
              <w:rPr>
                <w:rFonts w:ascii="Times" w:hAnsi="Times"/>
                <w:sz w:val="20"/>
                <w:szCs w:val="20"/>
                <w:lang w:val="en-GB"/>
              </w:rPr>
              <w:t xml:space="preserve">If the CPPA is to be governed by Polish law, we recommend to add a new </w:t>
            </w:r>
            <w:r w:rsidRPr="0013783C" w:rsidDel="00D00EE1">
              <w:rPr>
                <w:rFonts w:ascii="Times" w:hAnsi="Times"/>
                <w:sz w:val="20"/>
                <w:szCs w:val="20"/>
                <w:lang w:val="en-GB"/>
              </w:rPr>
              <w:t xml:space="preserve">point </w:t>
            </w:r>
            <w:r w:rsidRPr="0013783C">
              <w:rPr>
                <w:rFonts w:ascii="Times" w:hAnsi="Times"/>
                <w:sz w:val="20"/>
                <w:szCs w:val="20"/>
                <w:lang w:val="en-GB"/>
              </w:rPr>
              <w:t xml:space="preserve">clause </w:t>
            </w:r>
            <w:r w:rsidRPr="0013783C">
              <w:rPr>
                <w:rFonts w:ascii="Times" w:hAnsi="Times" w:cstheme="minorHAnsi"/>
                <w:sz w:val="20"/>
                <w:szCs w:val="20"/>
                <w:lang w:val="en-GB"/>
              </w:rPr>
              <w:t>§</w:t>
            </w:r>
            <w:r w:rsidRPr="0013783C">
              <w:rPr>
                <w:rFonts w:ascii="Times" w:hAnsi="Times"/>
                <w:sz w:val="20"/>
                <w:szCs w:val="20"/>
                <w:lang w:val="en-GB"/>
              </w:rPr>
              <w:t>3.5</w:t>
            </w:r>
            <w:r w:rsidRPr="0013783C" w:rsidDel="00D00EE1">
              <w:rPr>
                <w:rFonts w:ascii="Times" w:hAnsi="Times"/>
                <w:sz w:val="20"/>
                <w:szCs w:val="20"/>
                <w:lang w:val="en-GB"/>
              </w:rPr>
              <w:t>4</w:t>
            </w:r>
            <w:r w:rsidRPr="0013783C">
              <w:rPr>
                <w:rFonts w:ascii="Times" w:hAnsi="Times"/>
                <w:sz w:val="20"/>
                <w:szCs w:val="20"/>
                <w:lang w:val="en-GB"/>
              </w:rPr>
              <w:t xml:space="preserve"> with the following language</w:t>
            </w:r>
            <w:r w:rsidR="0087649F" w:rsidRPr="0013783C">
              <w:rPr>
                <w:rFonts w:ascii="Times" w:hAnsi="Times"/>
                <w:sz w:val="20"/>
                <w:szCs w:val="20"/>
                <w:lang w:val="en-GB"/>
              </w:rPr>
              <w:t>:</w:t>
            </w:r>
          </w:p>
          <w:p w14:paraId="6AF1E897" w14:textId="74677669" w:rsidR="00837ADB" w:rsidRPr="0013783C" w:rsidRDefault="00837ADB" w:rsidP="00FE248A">
            <w:pPr>
              <w:jc w:val="both"/>
              <w:rPr>
                <w:rFonts w:ascii="Times" w:hAnsi="Times"/>
                <w:sz w:val="20"/>
                <w:szCs w:val="20"/>
                <w:lang w:val="en-GB"/>
              </w:rPr>
            </w:pPr>
            <w:r w:rsidRPr="0013783C">
              <w:rPr>
                <w:rFonts w:ascii="Times" w:hAnsi="Times"/>
                <w:sz w:val="20"/>
                <w:szCs w:val="20"/>
                <w:lang w:val="en-GB"/>
              </w:rPr>
              <w:t>“</w:t>
            </w:r>
            <w:r w:rsidRPr="0013783C">
              <w:rPr>
                <w:rFonts w:ascii="Times" w:hAnsi="Times" w:cstheme="minorHAnsi"/>
                <w:sz w:val="20"/>
                <w:szCs w:val="20"/>
                <w:lang w:val="en-GB"/>
              </w:rPr>
              <w:t>§</w:t>
            </w:r>
            <w:r w:rsidRPr="0013783C">
              <w:rPr>
                <w:rFonts w:ascii="Times" w:hAnsi="Times"/>
                <w:sz w:val="20"/>
                <w:szCs w:val="20"/>
                <w:lang w:val="en-GB"/>
              </w:rPr>
              <w:t>3.5</w:t>
            </w:r>
            <w:r w:rsidRPr="0013783C" w:rsidDel="00D00EE1">
              <w:rPr>
                <w:rFonts w:ascii="Times" w:hAnsi="Times"/>
                <w:sz w:val="20"/>
                <w:szCs w:val="20"/>
                <w:lang w:val="en-GB"/>
              </w:rPr>
              <w:t>4</w:t>
            </w:r>
            <w:r w:rsidRPr="0013783C">
              <w:rPr>
                <w:rFonts w:ascii="Times" w:hAnsi="Times"/>
                <w:sz w:val="20"/>
                <w:szCs w:val="20"/>
                <w:lang w:val="en-GB"/>
              </w:rPr>
              <w:t>. The Parties acknowledge that some of the Seller Conditions and some of the Buyer Conditions entirely or partly depend on the will of, respectively, the Seller or the Buyer and do not constitute conditions precedent within the meaning of Art. 89 of the Civil Code, therefore only provisions of the Agreement apply to Seller Conditions and the Buyer Conditions.”</w:t>
            </w:r>
          </w:p>
        </w:tc>
      </w:tr>
      <w:tr w:rsidR="0013783C" w:rsidRPr="0013783C" w14:paraId="3A0F2602" w14:textId="77777777" w:rsidTr="00056DDA">
        <w:tc>
          <w:tcPr>
            <w:tcW w:w="2972" w:type="dxa"/>
          </w:tcPr>
          <w:p w14:paraId="683D8BD2" w14:textId="4DF58D80" w:rsidR="00837ADB" w:rsidRPr="0013783C" w:rsidRDefault="00837ADB" w:rsidP="00056DDA">
            <w:pPr>
              <w:rPr>
                <w:rFonts w:ascii="Times" w:hAnsi="Times"/>
                <w:b/>
                <w:bCs/>
                <w:sz w:val="20"/>
                <w:szCs w:val="20"/>
                <w:lang w:val="en-GB"/>
              </w:rPr>
            </w:pPr>
            <w:r w:rsidRPr="0013783C">
              <w:rPr>
                <w:rFonts w:ascii="Times" w:hAnsi="Times"/>
                <w:b/>
                <w:bCs/>
                <w:sz w:val="20"/>
                <w:szCs w:val="20"/>
                <w:lang w:val="en-GB"/>
              </w:rPr>
              <w:t>18.4 Automatic Termination</w:t>
            </w:r>
          </w:p>
        </w:tc>
        <w:tc>
          <w:tcPr>
            <w:tcW w:w="6091" w:type="dxa"/>
          </w:tcPr>
          <w:p w14:paraId="2DBCAB94" w14:textId="1AABBB75" w:rsidR="00837ADB" w:rsidRPr="0013783C" w:rsidRDefault="00837ADB" w:rsidP="00FE248A">
            <w:pPr>
              <w:jc w:val="both"/>
              <w:rPr>
                <w:rFonts w:ascii="Times" w:hAnsi="Times"/>
                <w:sz w:val="20"/>
                <w:szCs w:val="20"/>
                <w:lang w:val="en-GB"/>
              </w:rPr>
            </w:pPr>
            <w:r w:rsidRPr="0013783C">
              <w:rPr>
                <w:rFonts w:ascii="Times" w:hAnsi="Times"/>
                <w:sz w:val="20"/>
                <w:szCs w:val="20"/>
                <w:lang w:val="en-GB"/>
              </w:rPr>
              <w:t>Please refer to the</w:t>
            </w:r>
            <w:r w:rsidRPr="0013783C" w:rsidDel="00837ADB">
              <w:rPr>
                <w:rFonts w:ascii="Times" w:hAnsi="Times"/>
                <w:sz w:val="20"/>
                <w:szCs w:val="20"/>
                <w:lang w:val="en-GB"/>
              </w:rPr>
              <w:t xml:space="preserve"> </w:t>
            </w:r>
            <w:r w:rsidRPr="0013783C">
              <w:rPr>
                <w:rFonts w:ascii="Times" w:hAnsi="Times"/>
                <w:sz w:val="20"/>
                <w:szCs w:val="20"/>
                <w:lang w:val="en-GB"/>
              </w:rPr>
              <w:t xml:space="preserve">Legal Opinion on the EFET General Agreement Concerning Delivery and Acceptance of Electricity. This opinion can be procured via </w:t>
            </w:r>
            <w:hyperlink r:id="rId9" w:history="1">
              <w:r w:rsidRPr="0013783C">
                <w:rPr>
                  <w:rStyle w:val="Hipercze"/>
                  <w:rFonts w:ascii="Times" w:hAnsi="Times"/>
                  <w:color w:val="auto"/>
                  <w:sz w:val="20"/>
                  <w:szCs w:val="20"/>
                  <w:lang w:val="en-GB"/>
                </w:rPr>
                <w:t>secretariat@efet.org</w:t>
              </w:r>
            </w:hyperlink>
            <w:r w:rsidRPr="0013783C">
              <w:rPr>
                <w:rFonts w:ascii="Times" w:hAnsi="Times"/>
                <w:sz w:val="20"/>
                <w:szCs w:val="20"/>
                <w:lang w:val="en-GB"/>
              </w:rPr>
              <w:t>.</w:t>
            </w:r>
          </w:p>
        </w:tc>
      </w:tr>
      <w:tr w:rsidR="0013783C" w:rsidRPr="0013783C" w14:paraId="4A009314" w14:textId="77777777" w:rsidTr="00056DDA">
        <w:tc>
          <w:tcPr>
            <w:tcW w:w="2972" w:type="dxa"/>
          </w:tcPr>
          <w:p w14:paraId="7231DB03" w14:textId="5C459CC3" w:rsidR="00837ADB" w:rsidRPr="0013783C" w:rsidRDefault="00837ADB" w:rsidP="00056DDA">
            <w:pPr>
              <w:rPr>
                <w:rFonts w:ascii="Times" w:hAnsi="Times"/>
                <w:b/>
                <w:bCs/>
                <w:sz w:val="20"/>
                <w:szCs w:val="20"/>
                <w:lang w:val="en-GB"/>
              </w:rPr>
            </w:pPr>
            <w:r w:rsidRPr="0013783C">
              <w:rPr>
                <w:rFonts w:ascii="Times" w:hAnsi="Times"/>
                <w:b/>
                <w:bCs/>
                <w:sz w:val="20"/>
                <w:szCs w:val="20"/>
                <w:lang w:val="en-GB"/>
              </w:rPr>
              <w:t>18.5 (b) Winding-up</w:t>
            </w:r>
            <w:r w:rsidR="0013783C">
              <w:rPr>
                <w:rFonts w:ascii="Times" w:hAnsi="Times"/>
                <w:b/>
                <w:bCs/>
                <w:sz w:val="20"/>
                <w:szCs w:val="20"/>
                <w:lang w:val="en-GB"/>
              </w:rPr>
              <w:t xml:space="preserve"> </w:t>
            </w:r>
            <w:r w:rsidRPr="0013783C">
              <w:rPr>
                <w:rFonts w:ascii="Times" w:hAnsi="Times"/>
                <w:b/>
                <w:bCs/>
                <w:sz w:val="20"/>
                <w:szCs w:val="20"/>
                <w:lang w:val="en-GB"/>
              </w:rPr>
              <w:t>/</w:t>
            </w:r>
            <w:r w:rsidR="0013783C">
              <w:rPr>
                <w:rFonts w:ascii="Times" w:hAnsi="Times"/>
                <w:b/>
                <w:bCs/>
                <w:sz w:val="20"/>
                <w:szCs w:val="20"/>
                <w:lang w:val="en-GB"/>
              </w:rPr>
              <w:t xml:space="preserve"> </w:t>
            </w:r>
            <w:r w:rsidRPr="0013783C">
              <w:rPr>
                <w:rFonts w:ascii="Times" w:hAnsi="Times"/>
                <w:b/>
                <w:bCs/>
                <w:sz w:val="20"/>
                <w:szCs w:val="20"/>
                <w:lang w:val="en-GB"/>
              </w:rPr>
              <w:t>Insolvency</w:t>
            </w:r>
            <w:r w:rsidR="0013783C">
              <w:rPr>
                <w:rFonts w:ascii="Times" w:hAnsi="Times"/>
                <w:b/>
                <w:bCs/>
                <w:sz w:val="20"/>
                <w:szCs w:val="20"/>
                <w:lang w:val="en-GB"/>
              </w:rPr>
              <w:t xml:space="preserve"> </w:t>
            </w:r>
            <w:r w:rsidRPr="0013783C">
              <w:rPr>
                <w:rFonts w:ascii="Times" w:hAnsi="Times"/>
                <w:b/>
                <w:bCs/>
                <w:sz w:val="20"/>
                <w:szCs w:val="20"/>
                <w:lang w:val="en-GB"/>
              </w:rPr>
              <w:t>/</w:t>
            </w:r>
            <w:r w:rsidR="0013783C">
              <w:rPr>
                <w:rFonts w:ascii="Times" w:hAnsi="Times"/>
                <w:b/>
                <w:bCs/>
                <w:sz w:val="20"/>
                <w:szCs w:val="20"/>
                <w:lang w:val="en-GB"/>
              </w:rPr>
              <w:t xml:space="preserve"> </w:t>
            </w:r>
            <w:r w:rsidRPr="0013783C">
              <w:rPr>
                <w:rFonts w:ascii="Times" w:hAnsi="Times"/>
                <w:b/>
                <w:bCs/>
                <w:sz w:val="20"/>
                <w:szCs w:val="20"/>
                <w:lang w:val="en-GB"/>
              </w:rPr>
              <w:t>Attachment</w:t>
            </w:r>
          </w:p>
        </w:tc>
        <w:tc>
          <w:tcPr>
            <w:tcW w:w="6091" w:type="dxa"/>
          </w:tcPr>
          <w:p w14:paraId="7DABFC72" w14:textId="4008990B" w:rsidR="00837ADB" w:rsidRPr="0013783C" w:rsidRDefault="00837ADB" w:rsidP="00FE248A">
            <w:pPr>
              <w:jc w:val="both"/>
              <w:rPr>
                <w:rFonts w:ascii="Times" w:hAnsi="Times"/>
                <w:sz w:val="20"/>
                <w:szCs w:val="20"/>
                <w:lang w:val="en-GB"/>
              </w:rPr>
            </w:pPr>
            <w:r w:rsidRPr="0013783C">
              <w:rPr>
                <w:rFonts w:ascii="Times" w:hAnsi="Times"/>
                <w:sz w:val="20"/>
                <w:szCs w:val="20"/>
                <w:lang w:val="en-GB"/>
              </w:rPr>
              <w:t>Please refer to the</w:t>
            </w:r>
            <w:r w:rsidRPr="0013783C" w:rsidDel="00837ADB">
              <w:rPr>
                <w:rFonts w:ascii="Times" w:hAnsi="Times"/>
                <w:sz w:val="20"/>
                <w:szCs w:val="20"/>
                <w:lang w:val="en-GB"/>
              </w:rPr>
              <w:t xml:space="preserve"> </w:t>
            </w:r>
            <w:r w:rsidRPr="0013783C">
              <w:rPr>
                <w:rFonts w:ascii="Times" w:hAnsi="Times"/>
                <w:sz w:val="20"/>
                <w:szCs w:val="20"/>
                <w:lang w:val="en-GB"/>
              </w:rPr>
              <w:t xml:space="preserve">Legal Opinion on the EFET General Agreement Concerning Delivery and Acceptance of Electricity. This opinion can be procured via </w:t>
            </w:r>
            <w:hyperlink r:id="rId10" w:history="1">
              <w:r w:rsidR="0087649F" w:rsidRPr="0013783C">
                <w:rPr>
                  <w:rStyle w:val="Hipercze"/>
                  <w:rFonts w:ascii="Times" w:hAnsi="Times"/>
                  <w:color w:val="auto"/>
                  <w:sz w:val="20"/>
                  <w:szCs w:val="20"/>
                  <w:lang w:val="en-GB"/>
                </w:rPr>
                <w:t>secretariat@efet.org</w:t>
              </w:r>
            </w:hyperlink>
            <w:r w:rsidRPr="0013783C">
              <w:rPr>
                <w:rFonts w:ascii="Times" w:hAnsi="Times"/>
                <w:sz w:val="20"/>
                <w:szCs w:val="20"/>
                <w:lang w:val="en-GB"/>
              </w:rPr>
              <w:t>.</w:t>
            </w:r>
          </w:p>
        </w:tc>
      </w:tr>
      <w:tr w:rsidR="0013783C" w:rsidRPr="00C94DF8" w14:paraId="521F763D" w14:textId="77777777" w:rsidTr="00056DDA">
        <w:tc>
          <w:tcPr>
            <w:tcW w:w="2972" w:type="dxa"/>
          </w:tcPr>
          <w:p w14:paraId="1317553D" w14:textId="5257B0E0" w:rsidR="00837ADB" w:rsidRPr="0013783C" w:rsidRDefault="00837ADB" w:rsidP="00056DDA">
            <w:pPr>
              <w:rPr>
                <w:rFonts w:ascii="Times" w:hAnsi="Times"/>
                <w:b/>
                <w:bCs/>
                <w:sz w:val="20"/>
                <w:szCs w:val="20"/>
                <w:lang w:val="en-GB"/>
              </w:rPr>
            </w:pPr>
            <w:r w:rsidRPr="0013783C">
              <w:rPr>
                <w:rFonts w:ascii="Times" w:hAnsi="Times"/>
                <w:b/>
                <w:bCs/>
                <w:sz w:val="20"/>
                <w:szCs w:val="20"/>
                <w:lang w:val="en-GB"/>
              </w:rPr>
              <w:lastRenderedPageBreak/>
              <w:t>21.4 Intentional Default, Fraud and Fundamental Rights</w:t>
            </w:r>
          </w:p>
        </w:tc>
        <w:tc>
          <w:tcPr>
            <w:tcW w:w="6091" w:type="dxa"/>
          </w:tcPr>
          <w:p w14:paraId="012DB904" w14:textId="24E42120" w:rsidR="00837ADB" w:rsidRPr="0013783C" w:rsidRDefault="00837ADB" w:rsidP="00FE248A">
            <w:pPr>
              <w:jc w:val="both"/>
              <w:rPr>
                <w:rFonts w:ascii="Times" w:hAnsi="Times"/>
                <w:sz w:val="20"/>
                <w:szCs w:val="20"/>
                <w:lang w:val="en-GB"/>
              </w:rPr>
            </w:pPr>
            <w:r w:rsidRPr="0013783C">
              <w:rPr>
                <w:rFonts w:ascii="Times" w:hAnsi="Times"/>
                <w:sz w:val="20"/>
                <w:szCs w:val="20"/>
                <w:lang w:val="en-GB"/>
              </w:rPr>
              <w:t xml:space="preserve">Under Polish law liability may not be limited or excluded only in relation to intentional default. Consequently, if the CPPA is governed by Polish law, Clause  21.4 may be modified by removing letters (b) and (c). </w:t>
            </w:r>
          </w:p>
        </w:tc>
      </w:tr>
      <w:tr w:rsidR="0013783C" w:rsidRPr="00C94DF8" w14:paraId="3C262FC9" w14:textId="77777777" w:rsidTr="00056DDA">
        <w:tc>
          <w:tcPr>
            <w:tcW w:w="2972" w:type="dxa"/>
          </w:tcPr>
          <w:p w14:paraId="1C07ED50" w14:textId="7B6E351E" w:rsidR="00837ADB" w:rsidRPr="0013783C" w:rsidRDefault="00837ADB" w:rsidP="00056DDA">
            <w:pPr>
              <w:rPr>
                <w:rFonts w:ascii="Times" w:hAnsi="Times"/>
                <w:b/>
                <w:bCs/>
                <w:sz w:val="20"/>
                <w:szCs w:val="20"/>
                <w:lang w:val="en-GB"/>
              </w:rPr>
            </w:pPr>
            <w:r w:rsidRPr="0013783C">
              <w:rPr>
                <w:rFonts w:ascii="Times" w:hAnsi="Times"/>
                <w:b/>
                <w:bCs/>
                <w:sz w:val="20"/>
                <w:szCs w:val="20"/>
                <w:lang w:val="en-GB"/>
              </w:rPr>
              <w:t>22.4 Default Interest</w:t>
            </w:r>
          </w:p>
        </w:tc>
        <w:tc>
          <w:tcPr>
            <w:tcW w:w="6091" w:type="dxa"/>
          </w:tcPr>
          <w:p w14:paraId="4CADA1D4" w14:textId="57B563EC" w:rsidR="00837ADB" w:rsidRPr="0013783C" w:rsidRDefault="00837ADB" w:rsidP="00FE248A">
            <w:pPr>
              <w:jc w:val="both"/>
              <w:rPr>
                <w:rFonts w:ascii="Times" w:hAnsi="Times"/>
                <w:sz w:val="20"/>
                <w:szCs w:val="20"/>
                <w:lang w:val="en-GB"/>
              </w:rPr>
            </w:pPr>
            <w:r w:rsidRPr="0013783C">
              <w:rPr>
                <w:rFonts w:ascii="Times" w:hAnsi="Times"/>
                <w:sz w:val="20"/>
                <w:szCs w:val="20"/>
                <w:lang w:val="en-GB"/>
              </w:rPr>
              <w:t>Under Polish Civil Code (article 481</w:t>
            </w:r>
            <w:r w:rsidR="0087649F" w:rsidRPr="0013783C">
              <w:rPr>
                <w:rFonts w:ascii="Times" w:hAnsi="Times"/>
                <w:sz w:val="20"/>
                <w:szCs w:val="20"/>
                <w:lang w:val="en-GB"/>
              </w:rPr>
              <w:t xml:space="preserve"> </w:t>
            </w:r>
            <w:r w:rsidRPr="0013783C">
              <w:rPr>
                <w:rFonts w:ascii="Times" w:hAnsi="Times" w:cstheme="minorHAnsi"/>
                <w:sz w:val="20"/>
                <w:szCs w:val="20"/>
                <w:lang w:val="en-GB"/>
              </w:rPr>
              <w:t>§</w:t>
            </w:r>
            <w:r w:rsidRPr="0013783C">
              <w:rPr>
                <w:rFonts w:ascii="Times" w:hAnsi="Times"/>
                <w:sz w:val="20"/>
                <w:szCs w:val="20"/>
                <w:lang w:val="en-GB"/>
              </w:rPr>
              <w:t>2</w:t>
            </w:r>
            <w:r w:rsidRPr="0013783C">
              <w:rPr>
                <w:rFonts w:ascii="Times" w:hAnsi="Times"/>
                <w:sz w:val="20"/>
                <w:szCs w:val="20"/>
                <w:vertAlign w:val="superscript"/>
                <w:lang w:val="en-GB"/>
              </w:rPr>
              <w:t>1</w:t>
            </w:r>
            <w:r w:rsidRPr="0013783C">
              <w:rPr>
                <w:rFonts w:ascii="Times" w:hAnsi="Times"/>
                <w:sz w:val="20"/>
                <w:szCs w:val="20"/>
                <w:lang w:val="en-GB"/>
              </w:rPr>
              <w:t>) the interest for late payment may not be higher than double the statutory rate (which is set in accordance with article 481</w:t>
            </w:r>
            <w:r w:rsidR="0087649F" w:rsidRPr="0013783C">
              <w:rPr>
                <w:rFonts w:ascii="Times" w:hAnsi="Times"/>
                <w:sz w:val="20"/>
                <w:szCs w:val="20"/>
                <w:lang w:val="en-GB"/>
              </w:rPr>
              <w:t xml:space="preserve"> </w:t>
            </w:r>
            <w:r w:rsidRPr="0013783C">
              <w:rPr>
                <w:rFonts w:ascii="Times" w:hAnsi="Times" w:cstheme="minorHAnsi"/>
                <w:sz w:val="20"/>
                <w:szCs w:val="20"/>
                <w:lang w:val="en-GB"/>
              </w:rPr>
              <w:t>§</w:t>
            </w:r>
            <w:r w:rsidRPr="0013783C">
              <w:rPr>
                <w:rFonts w:ascii="Times" w:hAnsi="Times"/>
                <w:sz w:val="20"/>
                <w:szCs w:val="20"/>
                <w:lang w:val="en-GB"/>
              </w:rPr>
              <w:t>2 of the Civil Code).</w:t>
            </w:r>
          </w:p>
        </w:tc>
      </w:tr>
      <w:tr w:rsidR="0013783C" w:rsidRPr="00C94DF8" w14:paraId="6F7B34D0" w14:textId="77777777" w:rsidTr="00056DDA">
        <w:tc>
          <w:tcPr>
            <w:tcW w:w="2972" w:type="dxa"/>
          </w:tcPr>
          <w:p w14:paraId="20040FD5" w14:textId="6EB72D9F" w:rsidR="00837ADB" w:rsidRPr="0013783C" w:rsidRDefault="00837ADB" w:rsidP="00056DDA">
            <w:pPr>
              <w:rPr>
                <w:rFonts w:ascii="Times" w:hAnsi="Times"/>
                <w:b/>
                <w:bCs/>
                <w:sz w:val="20"/>
                <w:szCs w:val="20"/>
                <w:lang w:val="en-GB"/>
              </w:rPr>
            </w:pPr>
            <w:r w:rsidRPr="0013783C">
              <w:rPr>
                <w:rFonts w:ascii="Times" w:hAnsi="Times"/>
                <w:b/>
                <w:bCs/>
                <w:sz w:val="20"/>
                <w:szCs w:val="20"/>
                <w:lang w:val="en-GB"/>
              </w:rPr>
              <w:t>30.4 Additional Representations and Warranties of the Buyer</w:t>
            </w:r>
          </w:p>
        </w:tc>
        <w:tc>
          <w:tcPr>
            <w:tcW w:w="6091" w:type="dxa"/>
          </w:tcPr>
          <w:p w14:paraId="56E021BD" w14:textId="1CE4A881" w:rsidR="00837ADB" w:rsidRPr="0013783C" w:rsidRDefault="00837ADB" w:rsidP="00FE248A">
            <w:pPr>
              <w:jc w:val="both"/>
              <w:rPr>
                <w:rFonts w:ascii="Times" w:hAnsi="Times"/>
                <w:sz w:val="20"/>
                <w:szCs w:val="20"/>
                <w:lang w:val="en-GB"/>
              </w:rPr>
            </w:pPr>
            <w:r w:rsidRPr="0013783C">
              <w:rPr>
                <w:rFonts w:ascii="Times" w:hAnsi="Times"/>
                <w:sz w:val="20"/>
                <w:szCs w:val="20"/>
                <w:lang w:val="en-GB"/>
              </w:rPr>
              <w:t>Please refer to point 5 of the general remarks.</w:t>
            </w:r>
          </w:p>
        </w:tc>
      </w:tr>
      <w:tr w:rsidR="0013783C" w:rsidRPr="00C94DF8" w14:paraId="62873996" w14:textId="77777777" w:rsidTr="00056DDA">
        <w:tc>
          <w:tcPr>
            <w:tcW w:w="2972" w:type="dxa"/>
          </w:tcPr>
          <w:p w14:paraId="64A5F1A4" w14:textId="0B212819" w:rsidR="00837ADB" w:rsidRPr="0013783C" w:rsidRDefault="00837ADB" w:rsidP="00056DDA">
            <w:pPr>
              <w:rPr>
                <w:rFonts w:ascii="Times" w:hAnsi="Times"/>
                <w:b/>
                <w:bCs/>
                <w:sz w:val="20"/>
                <w:szCs w:val="20"/>
                <w:lang w:val="en-GB"/>
              </w:rPr>
            </w:pPr>
            <w:r w:rsidRPr="0013783C">
              <w:rPr>
                <w:rFonts w:ascii="Times" w:hAnsi="Times"/>
                <w:b/>
                <w:bCs/>
                <w:sz w:val="20"/>
                <w:szCs w:val="20"/>
                <w:lang w:val="en-GB"/>
              </w:rPr>
              <w:t>31.1(c) Other</w:t>
            </w:r>
          </w:p>
        </w:tc>
        <w:tc>
          <w:tcPr>
            <w:tcW w:w="6091" w:type="dxa"/>
          </w:tcPr>
          <w:p w14:paraId="4A5D1ABC" w14:textId="77777777" w:rsidR="00837ADB" w:rsidRPr="0013783C" w:rsidRDefault="00837ADB" w:rsidP="00FE248A">
            <w:pPr>
              <w:jc w:val="both"/>
              <w:rPr>
                <w:rFonts w:ascii="Times" w:hAnsi="Times"/>
                <w:sz w:val="20"/>
                <w:szCs w:val="20"/>
                <w:lang w:val="en-GB"/>
              </w:rPr>
            </w:pPr>
            <w:r w:rsidRPr="0013783C">
              <w:rPr>
                <w:rFonts w:ascii="Times" w:hAnsi="Times"/>
                <w:sz w:val="20"/>
                <w:szCs w:val="20"/>
                <w:lang w:val="en-GB"/>
              </w:rPr>
              <w:t>If the CPPA is to be governed by Polish law, we recommend the following language:</w:t>
            </w:r>
          </w:p>
          <w:p w14:paraId="4D3417F0" w14:textId="64C743C7" w:rsidR="00837ADB" w:rsidRPr="0013783C" w:rsidRDefault="00837ADB" w:rsidP="00FE248A">
            <w:pPr>
              <w:jc w:val="both"/>
              <w:rPr>
                <w:rFonts w:ascii="Times" w:hAnsi="Times"/>
                <w:sz w:val="20"/>
                <w:szCs w:val="20"/>
                <w:lang w:val="en-GB"/>
              </w:rPr>
            </w:pPr>
            <w:r w:rsidRPr="0013783C">
              <w:rPr>
                <w:rFonts w:ascii="Times" w:hAnsi="Times"/>
                <w:sz w:val="20"/>
                <w:szCs w:val="20"/>
                <w:lang w:val="en-GB"/>
              </w:rPr>
              <w:t>“This Agreement shall be construed and governed by the law of the Republic of Poland, excluding any application of United Nations Convention on Contracts for the International Sale of Goods of April 11,</w:t>
            </w:r>
            <w:r w:rsidR="0087649F" w:rsidRPr="0013783C">
              <w:rPr>
                <w:rFonts w:ascii="Times" w:hAnsi="Times"/>
                <w:sz w:val="20"/>
                <w:szCs w:val="20"/>
                <w:lang w:val="en-GB"/>
              </w:rPr>
              <w:t xml:space="preserve"> </w:t>
            </w:r>
            <w:r w:rsidRPr="0013783C">
              <w:rPr>
                <w:rFonts w:ascii="Times" w:hAnsi="Times"/>
                <w:sz w:val="20"/>
                <w:szCs w:val="20"/>
                <w:lang w:val="en-GB"/>
              </w:rPr>
              <w:t>1980.”</w:t>
            </w:r>
          </w:p>
        </w:tc>
      </w:tr>
      <w:tr w:rsidR="0013783C" w:rsidRPr="00C94DF8" w14:paraId="4F841704" w14:textId="77777777" w:rsidTr="00056DDA">
        <w:tc>
          <w:tcPr>
            <w:tcW w:w="2972" w:type="dxa"/>
          </w:tcPr>
          <w:p w14:paraId="78B922CE" w14:textId="423BD203" w:rsidR="00837ADB" w:rsidRPr="0013783C" w:rsidRDefault="00837ADB" w:rsidP="00056DDA">
            <w:pPr>
              <w:rPr>
                <w:rFonts w:ascii="Times" w:hAnsi="Times"/>
                <w:b/>
                <w:bCs/>
                <w:sz w:val="20"/>
                <w:szCs w:val="20"/>
                <w:lang w:val="en-GB"/>
              </w:rPr>
            </w:pPr>
            <w:r w:rsidRPr="0013783C">
              <w:rPr>
                <w:rFonts w:ascii="Times" w:hAnsi="Times"/>
                <w:b/>
                <w:bCs/>
                <w:sz w:val="20"/>
                <w:szCs w:val="20"/>
                <w:lang w:val="en-GB"/>
              </w:rPr>
              <w:t>31.2(c) Other</w:t>
            </w:r>
          </w:p>
        </w:tc>
        <w:tc>
          <w:tcPr>
            <w:tcW w:w="6091" w:type="dxa"/>
          </w:tcPr>
          <w:p w14:paraId="165E8A42" w14:textId="77777777" w:rsidR="00837ADB" w:rsidRPr="0013783C" w:rsidRDefault="00837ADB" w:rsidP="00FE248A">
            <w:pPr>
              <w:jc w:val="both"/>
              <w:rPr>
                <w:rFonts w:ascii="Times" w:hAnsi="Times"/>
                <w:sz w:val="20"/>
                <w:szCs w:val="20"/>
                <w:lang w:val="en-GB"/>
              </w:rPr>
            </w:pPr>
            <w:r w:rsidRPr="0013783C">
              <w:rPr>
                <w:rFonts w:ascii="Times" w:hAnsi="Times"/>
                <w:sz w:val="20"/>
                <w:szCs w:val="20"/>
                <w:lang w:val="en-GB"/>
              </w:rPr>
              <w:t>If the CPPA is to be governed by Polish law, we recommend the following language:</w:t>
            </w:r>
          </w:p>
          <w:p w14:paraId="43EACF2E" w14:textId="77777777" w:rsidR="00837ADB" w:rsidRPr="0013783C" w:rsidRDefault="00837ADB" w:rsidP="00FE248A">
            <w:pPr>
              <w:jc w:val="both"/>
              <w:rPr>
                <w:rFonts w:ascii="Times" w:hAnsi="Times"/>
                <w:sz w:val="20"/>
                <w:szCs w:val="20"/>
                <w:lang w:val="en-GB"/>
              </w:rPr>
            </w:pPr>
            <w:r w:rsidRPr="0013783C">
              <w:rPr>
                <w:rFonts w:ascii="Times" w:hAnsi="Times"/>
                <w:sz w:val="20"/>
                <w:szCs w:val="20"/>
                <w:lang w:val="en-GB"/>
              </w:rPr>
              <w:t xml:space="preserve">“[  ] </w:t>
            </w:r>
            <w:r w:rsidRPr="0013783C">
              <w:rPr>
                <w:rFonts w:ascii="Times" w:hAnsi="Times"/>
                <w:sz w:val="20"/>
                <w:szCs w:val="20"/>
                <w:u w:val="single"/>
                <w:lang w:val="en-GB"/>
              </w:rPr>
              <w:t>Courts</w:t>
            </w:r>
          </w:p>
          <w:p w14:paraId="221B034F" w14:textId="77777777" w:rsidR="00837ADB" w:rsidRPr="0013783C" w:rsidRDefault="00837ADB" w:rsidP="00FE248A">
            <w:pPr>
              <w:jc w:val="both"/>
              <w:rPr>
                <w:rFonts w:ascii="Times" w:hAnsi="Times"/>
                <w:sz w:val="20"/>
                <w:szCs w:val="20"/>
                <w:lang w:val="en-GB"/>
              </w:rPr>
            </w:pPr>
            <w:r w:rsidRPr="0013783C">
              <w:rPr>
                <w:rFonts w:ascii="Times" w:hAnsi="Times"/>
                <w:sz w:val="20"/>
                <w:szCs w:val="20"/>
                <w:lang w:val="en-GB"/>
              </w:rPr>
              <w:t>Any disputes arising under, out of or in connection with this Agreement, including any question regarding its existence, validity or termination, shall be submitted to the exclusive jurisdiction of the common courts of the Republic of Poland; or</w:t>
            </w:r>
          </w:p>
          <w:p w14:paraId="015AC140" w14:textId="77777777" w:rsidR="00837ADB" w:rsidRPr="0013783C" w:rsidRDefault="00837ADB" w:rsidP="00FE248A">
            <w:pPr>
              <w:jc w:val="both"/>
              <w:rPr>
                <w:rFonts w:ascii="Times" w:hAnsi="Times"/>
                <w:sz w:val="20"/>
                <w:szCs w:val="20"/>
                <w:lang w:val="en-GB"/>
              </w:rPr>
            </w:pPr>
            <w:r w:rsidRPr="0013783C">
              <w:rPr>
                <w:rFonts w:ascii="Times" w:hAnsi="Times"/>
                <w:sz w:val="20"/>
                <w:szCs w:val="20"/>
                <w:lang w:val="en-GB"/>
              </w:rPr>
              <w:t xml:space="preserve">[  ] </w:t>
            </w:r>
            <w:r w:rsidRPr="0013783C">
              <w:rPr>
                <w:rFonts w:ascii="Times" w:hAnsi="Times"/>
                <w:sz w:val="20"/>
                <w:szCs w:val="20"/>
                <w:u w:val="single"/>
                <w:lang w:val="en-GB"/>
              </w:rPr>
              <w:t>Arbitration</w:t>
            </w:r>
          </w:p>
          <w:p w14:paraId="4FF04496" w14:textId="4D5D319B" w:rsidR="00837ADB" w:rsidRPr="0013783C" w:rsidRDefault="00837ADB" w:rsidP="00FE248A">
            <w:pPr>
              <w:jc w:val="both"/>
              <w:rPr>
                <w:rFonts w:ascii="Times" w:hAnsi="Times"/>
                <w:sz w:val="20"/>
                <w:szCs w:val="20"/>
                <w:lang w:val="en-GB"/>
              </w:rPr>
            </w:pPr>
            <w:r w:rsidRPr="0013783C">
              <w:rPr>
                <w:rFonts w:ascii="Times" w:hAnsi="Times"/>
                <w:sz w:val="20"/>
                <w:szCs w:val="20"/>
                <w:lang w:val="en-GB"/>
              </w:rPr>
              <w:t>Any disputes arising under, out of or in connection with this Agreement shall be referred to and finally resolved by arbitration under the Rules of the Court of Arbitration at Konfederacja Lewiatan in Warsaw, Poland, ousting the jurisdiction of ordinary courts,  by three (3) arbitrators appointed in accordance with such Rules. The arbitration shall be conducted in [</w:t>
            </w:r>
            <w:r w:rsidRPr="0013783C">
              <w:rPr>
                <w:rFonts w:ascii="Times" w:hAnsi="Times"/>
                <w:i/>
                <w:iCs/>
                <w:sz w:val="20"/>
                <w:szCs w:val="20"/>
                <w:lang w:val="en-GB"/>
              </w:rPr>
              <w:t>specify location</w:t>
            </w:r>
            <w:r w:rsidRPr="0013783C">
              <w:rPr>
                <w:rFonts w:ascii="Times" w:hAnsi="Times"/>
                <w:sz w:val="20"/>
                <w:szCs w:val="20"/>
                <w:lang w:val="en-GB"/>
              </w:rPr>
              <w:t>] ________________ and [</w:t>
            </w:r>
            <w:r w:rsidRPr="0013783C">
              <w:rPr>
                <w:rFonts w:ascii="Times" w:hAnsi="Times"/>
                <w:i/>
                <w:iCs/>
                <w:sz w:val="20"/>
                <w:szCs w:val="20"/>
                <w:lang w:val="en-GB"/>
              </w:rPr>
              <w:t>specify language</w:t>
            </w:r>
            <w:r w:rsidRPr="0013783C">
              <w:rPr>
                <w:rFonts w:ascii="Times" w:hAnsi="Times"/>
                <w:sz w:val="20"/>
                <w:szCs w:val="20"/>
                <w:lang w:val="en-GB"/>
              </w:rPr>
              <w:t>] _________.”</w:t>
            </w:r>
          </w:p>
        </w:tc>
      </w:tr>
      <w:tr w:rsidR="0013783C" w:rsidRPr="0013783C" w14:paraId="5DD77C4E" w14:textId="77777777" w:rsidTr="00056DDA">
        <w:tc>
          <w:tcPr>
            <w:tcW w:w="2972" w:type="dxa"/>
          </w:tcPr>
          <w:p w14:paraId="1973DD35" w14:textId="18F2F8C0" w:rsidR="00837ADB" w:rsidRPr="0013783C" w:rsidRDefault="00837ADB" w:rsidP="00056DDA">
            <w:pPr>
              <w:rPr>
                <w:rFonts w:ascii="Times" w:hAnsi="Times"/>
                <w:b/>
                <w:bCs/>
                <w:sz w:val="20"/>
                <w:szCs w:val="20"/>
                <w:lang w:val="en-GB"/>
              </w:rPr>
            </w:pPr>
            <w:r w:rsidRPr="0013783C">
              <w:rPr>
                <w:rFonts w:ascii="Times" w:hAnsi="Times"/>
                <w:b/>
                <w:bCs/>
                <w:sz w:val="20"/>
                <w:szCs w:val="20"/>
                <w:lang w:val="en-GB"/>
              </w:rPr>
              <w:t>32.1 Recording Telephone Conversations</w:t>
            </w:r>
          </w:p>
        </w:tc>
        <w:tc>
          <w:tcPr>
            <w:tcW w:w="6091" w:type="dxa"/>
          </w:tcPr>
          <w:p w14:paraId="028906D3" w14:textId="2E8038D8" w:rsidR="00837ADB" w:rsidRPr="0013783C" w:rsidRDefault="0087649F" w:rsidP="00FE248A">
            <w:pPr>
              <w:jc w:val="both"/>
              <w:rPr>
                <w:rFonts w:ascii="Times" w:hAnsi="Times"/>
                <w:sz w:val="20"/>
                <w:szCs w:val="20"/>
                <w:lang w:val="en-GB"/>
              </w:rPr>
            </w:pPr>
            <w:r w:rsidRPr="0013783C">
              <w:rPr>
                <w:rFonts w:ascii="Times" w:hAnsi="Times"/>
                <w:sz w:val="20"/>
                <w:szCs w:val="20"/>
                <w:lang w:val="en-GB"/>
              </w:rPr>
              <w:t>Please refer to the</w:t>
            </w:r>
            <w:r w:rsidRPr="0013783C" w:rsidDel="00837ADB">
              <w:rPr>
                <w:rFonts w:ascii="Times" w:hAnsi="Times"/>
                <w:sz w:val="20"/>
                <w:szCs w:val="20"/>
                <w:lang w:val="en-GB"/>
              </w:rPr>
              <w:t xml:space="preserve"> </w:t>
            </w:r>
            <w:r w:rsidRPr="0013783C">
              <w:rPr>
                <w:rFonts w:ascii="Times" w:hAnsi="Times"/>
                <w:sz w:val="20"/>
                <w:szCs w:val="20"/>
                <w:lang w:val="en-GB"/>
              </w:rPr>
              <w:t xml:space="preserve">Legal Opinion on the EFET General Agreement Concerning Delivery and Acceptance of Electricity. This opinion can be procured via </w:t>
            </w:r>
            <w:hyperlink r:id="rId11" w:history="1">
              <w:r w:rsidRPr="0013783C">
                <w:rPr>
                  <w:rStyle w:val="Hipercze"/>
                  <w:rFonts w:ascii="Times" w:hAnsi="Times"/>
                  <w:color w:val="auto"/>
                  <w:sz w:val="20"/>
                  <w:szCs w:val="20"/>
                  <w:lang w:val="en-GB"/>
                </w:rPr>
                <w:t>secretariat@efet.org</w:t>
              </w:r>
            </w:hyperlink>
            <w:r w:rsidR="0013783C">
              <w:rPr>
                <w:rStyle w:val="Hipercze"/>
                <w:rFonts w:ascii="Times" w:hAnsi="Times"/>
                <w:color w:val="auto"/>
                <w:sz w:val="20"/>
                <w:szCs w:val="20"/>
                <w:lang w:val="en-GB"/>
              </w:rPr>
              <w:t>.</w:t>
            </w:r>
            <w:r w:rsidR="0013783C">
              <w:rPr>
                <w:rFonts w:ascii="Times" w:hAnsi="Times"/>
                <w:sz w:val="20"/>
                <w:szCs w:val="20"/>
                <w:lang w:val="en-GB"/>
              </w:rPr>
              <w:t xml:space="preserve"> </w:t>
            </w:r>
          </w:p>
        </w:tc>
      </w:tr>
      <w:tr w:rsidR="0013783C" w:rsidRPr="00C94DF8" w14:paraId="09EE0234" w14:textId="77777777" w:rsidTr="00056DDA">
        <w:tc>
          <w:tcPr>
            <w:tcW w:w="2972" w:type="dxa"/>
          </w:tcPr>
          <w:p w14:paraId="2EC8AA42" w14:textId="7BF468E7" w:rsidR="00837ADB" w:rsidRPr="0013783C" w:rsidRDefault="00837ADB" w:rsidP="00056DDA">
            <w:pPr>
              <w:rPr>
                <w:rFonts w:ascii="Times" w:hAnsi="Times"/>
                <w:b/>
                <w:bCs/>
                <w:sz w:val="20"/>
                <w:szCs w:val="20"/>
                <w:lang w:val="en-GB"/>
              </w:rPr>
            </w:pPr>
            <w:r w:rsidRPr="0013783C">
              <w:rPr>
                <w:rFonts w:ascii="Times" w:hAnsi="Times"/>
                <w:b/>
                <w:bCs/>
                <w:sz w:val="20"/>
                <w:szCs w:val="20"/>
                <w:lang w:val="en-GB"/>
              </w:rPr>
              <w:t>32.3 Amendments</w:t>
            </w:r>
          </w:p>
        </w:tc>
        <w:tc>
          <w:tcPr>
            <w:tcW w:w="6091" w:type="dxa"/>
          </w:tcPr>
          <w:p w14:paraId="369F23BF" w14:textId="77777777" w:rsidR="00837ADB" w:rsidRPr="0013783C" w:rsidRDefault="00837ADB" w:rsidP="00FE248A">
            <w:pPr>
              <w:jc w:val="both"/>
              <w:rPr>
                <w:rFonts w:ascii="Times" w:hAnsi="Times"/>
                <w:sz w:val="20"/>
                <w:szCs w:val="20"/>
                <w:lang w:val="en-GB"/>
              </w:rPr>
            </w:pPr>
            <w:r w:rsidRPr="0013783C">
              <w:rPr>
                <w:rFonts w:ascii="Times" w:hAnsi="Times"/>
                <w:sz w:val="20"/>
                <w:szCs w:val="20"/>
                <w:lang w:val="en-GB"/>
              </w:rPr>
              <w:t xml:space="preserve">If the CPPA is to be governed by Polish law, we recommend the following language: </w:t>
            </w:r>
          </w:p>
          <w:p w14:paraId="1F5E81CE" w14:textId="73EBFD9D" w:rsidR="00837ADB" w:rsidRPr="0013783C" w:rsidRDefault="00837ADB" w:rsidP="00FE248A">
            <w:pPr>
              <w:jc w:val="both"/>
              <w:rPr>
                <w:rFonts w:ascii="Times" w:hAnsi="Times"/>
                <w:sz w:val="20"/>
                <w:szCs w:val="20"/>
                <w:lang w:val="en-GB"/>
              </w:rPr>
            </w:pPr>
            <w:r w:rsidRPr="0013783C">
              <w:rPr>
                <w:rFonts w:ascii="Times" w:hAnsi="Times"/>
                <w:sz w:val="20"/>
                <w:szCs w:val="20"/>
                <w:lang w:val="en-GB"/>
              </w:rPr>
              <w:t>“Except as otherwise expressly provided herein to the contrary, any amendments or additions to this Agreement shall be made only in writing signed by both Parties. For the avoidance of doubt, the Parties exclude the applicability of article 68</w:t>
            </w:r>
            <w:r w:rsidRPr="0013783C">
              <w:rPr>
                <w:rFonts w:ascii="Times" w:hAnsi="Times"/>
                <w:sz w:val="20"/>
                <w:szCs w:val="20"/>
                <w:vertAlign w:val="superscript"/>
                <w:lang w:val="en-GB"/>
              </w:rPr>
              <w:t>2</w:t>
            </w:r>
            <w:r w:rsidRPr="0013783C">
              <w:rPr>
                <w:rFonts w:ascii="Times" w:hAnsi="Times"/>
                <w:sz w:val="20"/>
                <w:szCs w:val="20"/>
                <w:lang w:val="en-GB"/>
              </w:rPr>
              <w:t xml:space="preserve"> of the law dated 23 April 1964 – the Civil </w:t>
            </w:r>
            <w:r w:rsidRPr="0013783C" w:rsidDel="00D00EE1">
              <w:rPr>
                <w:rFonts w:ascii="Times" w:hAnsi="Times"/>
                <w:sz w:val="20"/>
                <w:szCs w:val="20"/>
                <w:lang w:val="en-GB"/>
              </w:rPr>
              <w:t>C</w:t>
            </w:r>
            <w:r w:rsidRPr="0013783C">
              <w:rPr>
                <w:rFonts w:ascii="Times" w:hAnsi="Times"/>
                <w:sz w:val="20"/>
                <w:szCs w:val="20"/>
                <w:lang w:val="en-GB"/>
              </w:rPr>
              <w:t>ode.”</w:t>
            </w:r>
          </w:p>
          <w:p w14:paraId="6338825C" w14:textId="6A695D5A" w:rsidR="00837ADB" w:rsidRPr="0013783C" w:rsidRDefault="00837ADB" w:rsidP="00FE248A">
            <w:pPr>
              <w:jc w:val="both"/>
              <w:rPr>
                <w:rFonts w:ascii="Times" w:hAnsi="Times"/>
                <w:sz w:val="20"/>
                <w:szCs w:val="20"/>
                <w:lang w:val="en-GB"/>
              </w:rPr>
            </w:pPr>
            <w:r w:rsidRPr="0013783C">
              <w:rPr>
                <w:rFonts w:ascii="Times" w:hAnsi="Times"/>
                <w:sz w:val="20"/>
                <w:szCs w:val="20"/>
                <w:lang w:val="en-GB"/>
              </w:rPr>
              <w:t>Under article 68</w:t>
            </w:r>
            <w:r w:rsidRPr="0013783C">
              <w:rPr>
                <w:rFonts w:ascii="Times" w:hAnsi="Times"/>
                <w:sz w:val="20"/>
                <w:szCs w:val="20"/>
                <w:vertAlign w:val="superscript"/>
                <w:lang w:val="en-GB"/>
              </w:rPr>
              <w:t>2</w:t>
            </w:r>
            <w:r w:rsidRPr="0013783C">
              <w:rPr>
                <w:rFonts w:ascii="Times" w:hAnsi="Times"/>
                <w:sz w:val="20"/>
                <w:szCs w:val="20"/>
                <w:lang w:val="en-GB"/>
              </w:rPr>
              <w:t xml:space="preserve"> of the Polish Civil Code, if a business entity receives an offer to conclude a contract from a person with whom it maintains permanent business relations, failure to respond promptly to the offer is considered deemed acceptance of the offer.</w:t>
            </w:r>
          </w:p>
        </w:tc>
      </w:tr>
      <w:tr w:rsidR="0013783C" w:rsidRPr="00C94DF8" w14:paraId="34DF89D4" w14:textId="77777777" w:rsidTr="00056DDA">
        <w:tc>
          <w:tcPr>
            <w:tcW w:w="2972" w:type="dxa"/>
          </w:tcPr>
          <w:p w14:paraId="0AD74542" w14:textId="672F3436" w:rsidR="00837ADB" w:rsidRPr="0013783C" w:rsidRDefault="00837ADB" w:rsidP="00056DDA">
            <w:pPr>
              <w:rPr>
                <w:rFonts w:ascii="Times" w:hAnsi="Times"/>
                <w:b/>
                <w:bCs/>
                <w:sz w:val="20"/>
                <w:szCs w:val="20"/>
                <w:lang w:val="en-GB"/>
              </w:rPr>
            </w:pPr>
            <w:r w:rsidRPr="0013783C">
              <w:rPr>
                <w:rFonts w:ascii="Times" w:hAnsi="Times"/>
                <w:b/>
                <w:bCs/>
                <w:sz w:val="20"/>
                <w:szCs w:val="20"/>
                <w:lang w:val="en-GB"/>
              </w:rPr>
              <w:lastRenderedPageBreak/>
              <w:t>Definition of Commissioning</w:t>
            </w:r>
          </w:p>
        </w:tc>
        <w:tc>
          <w:tcPr>
            <w:tcW w:w="6091" w:type="dxa"/>
          </w:tcPr>
          <w:p w14:paraId="30205378" w14:textId="5E21EADC" w:rsidR="00837ADB" w:rsidRPr="0013783C" w:rsidRDefault="00837ADB" w:rsidP="00FE248A">
            <w:pPr>
              <w:jc w:val="both"/>
              <w:rPr>
                <w:rFonts w:ascii="Times" w:hAnsi="Times"/>
                <w:sz w:val="20"/>
                <w:szCs w:val="20"/>
                <w:lang w:val="en-GB"/>
              </w:rPr>
            </w:pPr>
            <w:r w:rsidRPr="0013783C">
              <w:rPr>
                <w:rFonts w:ascii="Times" w:hAnsi="Times"/>
                <w:sz w:val="20"/>
                <w:szCs w:val="20"/>
                <w:lang w:val="en-GB"/>
              </w:rPr>
              <w:t>In accordance with the long established interpretation of law by the President of the Energy Regulatory Authority (</w:t>
            </w:r>
            <w:r w:rsidRPr="0013783C">
              <w:rPr>
                <w:rFonts w:ascii="Times" w:hAnsi="Times"/>
                <w:i/>
                <w:iCs/>
                <w:sz w:val="20"/>
                <w:szCs w:val="20"/>
                <w:lang w:val="en-GB"/>
              </w:rPr>
              <w:t>Prezes Urzędu Regulacji Energetyki)</w:t>
            </w:r>
            <w:r w:rsidRPr="0013783C">
              <w:rPr>
                <w:rFonts w:ascii="Times" w:hAnsi="Times"/>
                <w:sz w:val="20"/>
                <w:szCs w:val="20"/>
                <w:lang w:val="en-GB"/>
              </w:rPr>
              <w:t xml:space="preserve"> sales of electricity by a power producer may start only after such a producer has obtained a licence for the production of electricity. Such a licences is granted by the regulator only once the construction </w:t>
            </w:r>
            <w:r w:rsidR="0013783C" w:rsidRPr="0013783C">
              <w:rPr>
                <w:rFonts w:ascii="Times" w:hAnsi="Times"/>
                <w:sz w:val="20"/>
                <w:szCs w:val="20"/>
                <w:lang w:val="en-GB"/>
              </w:rPr>
              <w:br/>
            </w:r>
            <w:r w:rsidRPr="0013783C">
              <w:rPr>
                <w:rFonts w:ascii="Times" w:hAnsi="Times"/>
                <w:sz w:val="20"/>
                <w:szCs w:val="20"/>
                <w:lang w:val="en-GB"/>
              </w:rPr>
              <w:t>of the power production facility is fully completed from the point of view of construction regulations.</w:t>
            </w:r>
          </w:p>
          <w:p w14:paraId="632EDE29" w14:textId="77777777" w:rsidR="00837ADB" w:rsidRPr="0013783C" w:rsidRDefault="00837ADB" w:rsidP="00FE248A">
            <w:pPr>
              <w:jc w:val="both"/>
              <w:rPr>
                <w:rFonts w:ascii="Times" w:hAnsi="Times"/>
                <w:sz w:val="20"/>
                <w:szCs w:val="20"/>
                <w:lang w:val="en-GB"/>
              </w:rPr>
            </w:pPr>
            <w:r w:rsidRPr="0013783C">
              <w:rPr>
                <w:rFonts w:ascii="Times" w:hAnsi="Times"/>
                <w:sz w:val="20"/>
                <w:szCs w:val="20"/>
                <w:lang w:val="en-GB"/>
              </w:rPr>
              <w:t>Consequently, we recommend that in relation to a Facility which is located in Poland the following changes to the definition of “Commissioning” are made:</w:t>
            </w:r>
          </w:p>
          <w:p w14:paraId="180DB43F" w14:textId="77777777" w:rsidR="00837ADB" w:rsidRPr="0013783C" w:rsidRDefault="00837ADB" w:rsidP="00FE248A">
            <w:pPr>
              <w:pStyle w:val="Akapitzlist"/>
              <w:numPr>
                <w:ilvl w:val="0"/>
                <w:numId w:val="23"/>
              </w:numPr>
              <w:jc w:val="both"/>
              <w:rPr>
                <w:rFonts w:ascii="Times" w:hAnsi="Times"/>
                <w:sz w:val="20"/>
                <w:szCs w:val="20"/>
                <w:lang w:val="en-GB"/>
              </w:rPr>
            </w:pPr>
            <w:r w:rsidRPr="0013783C">
              <w:rPr>
                <w:rFonts w:ascii="Times" w:hAnsi="Times"/>
                <w:sz w:val="20"/>
                <w:szCs w:val="20"/>
                <w:lang w:val="en-GB"/>
              </w:rPr>
              <w:t>The denomination of point (d) is corrected to point (c);</w:t>
            </w:r>
          </w:p>
          <w:p w14:paraId="60C89732" w14:textId="77777777" w:rsidR="00837ADB" w:rsidRPr="0013783C" w:rsidRDefault="00837ADB" w:rsidP="00FE248A">
            <w:pPr>
              <w:pStyle w:val="Akapitzlist"/>
              <w:numPr>
                <w:ilvl w:val="0"/>
                <w:numId w:val="23"/>
              </w:numPr>
              <w:jc w:val="both"/>
              <w:rPr>
                <w:rFonts w:ascii="Times" w:hAnsi="Times"/>
                <w:sz w:val="20"/>
                <w:szCs w:val="20"/>
                <w:lang w:val="en-GB"/>
              </w:rPr>
            </w:pPr>
            <w:r w:rsidRPr="0013783C">
              <w:rPr>
                <w:rFonts w:ascii="Times" w:hAnsi="Times"/>
                <w:sz w:val="20"/>
                <w:szCs w:val="20"/>
                <w:lang w:val="en-GB"/>
              </w:rPr>
              <w:t>a new point (d) is added, reading as follows:</w:t>
            </w:r>
          </w:p>
          <w:p w14:paraId="0A5D4FDB" w14:textId="77777777" w:rsidR="00837ADB" w:rsidRPr="0013783C" w:rsidRDefault="00837ADB" w:rsidP="00FE248A">
            <w:pPr>
              <w:pStyle w:val="Akapitzlist"/>
              <w:ind w:left="1080"/>
              <w:jc w:val="both"/>
              <w:rPr>
                <w:rFonts w:ascii="Times" w:hAnsi="Times"/>
                <w:sz w:val="20"/>
                <w:szCs w:val="20"/>
                <w:lang w:val="en-GB"/>
              </w:rPr>
            </w:pPr>
          </w:p>
          <w:p w14:paraId="324D9591" w14:textId="2F7A4E5C" w:rsidR="00837ADB" w:rsidRPr="0013783C" w:rsidRDefault="00837ADB" w:rsidP="0087649F">
            <w:pPr>
              <w:pStyle w:val="Akapitzlist"/>
              <w:ind w:left="1080"/>
              <w:jc w:val="both"/>
              <w:rPr>
                <w:rFonts w:ascii="Times" w:hAnsi="Times"/>
                <w:sz w:val="20"/>
                <w:szCs w:val="20"/>
                <w:lang w:val="en-GB"/>
              </w:rPr>
            </w:pPr>
            <w:r w:rsidRPr="0013783C">
              <w:rPr>
                <w:rFonts w:ascii="Times" w:hAnsi="Times"/>
                <w:sz w:val="20"/>
                <w:szCs w:val="20"/>
                <w:lang w:val="en-GB"/>
              </w:rPr>
              <w:t>“(d) the Seller has obtained from the</w:t>
            </w:r>
            <w:r w:rsidRPr="0013783C" w:rsidDel="00D00EE1">
              <w:rPr>
                <w:rFonts w:ascii="Times" w:hAnsi="Times"/>
                <w:sz w:val="20"/>
                <w:szCs w:val="20"/>
                <w:lang w:val="en-GB"/>
              </w:rPr>
              <w:t xml:space="preserve"> President of the Energy Regulatory Authority (</w:t>
            </w:r>
            <w:r w:rsidRPr="0013783C" w:rsidDel="00D00EE1">
              <w:rPr>
                <w:rFonts w:ascii="Times" w:hAnsi="Times"/>
                <w:i/>
                <w:iCs/>
                <w:sz w:val="20"/>
                <w:szCs w:val="20"/>
                <w:lang w:val="en-GB"/>
              </w:rPr>
              <w:t>Prezes Urzędu Regulacji Energetyki)</w:t>
            </w:r>
            <w:r w:rsidRPr="0013783C" w:rsidDel="00D00EE1">
              <w:rPr>
                <w:rFonts w:ascii="Times" w:hAnsi="Times"/>
                <w:sz w:val="20"/>
                <w:szCs w:val="20"/>
                <w:lang w:val="en-GB"/>
              </w:rPr>
              <w:t xml:space="preserve"> </w:t>
            </w:r>
            <w:r w:rsidRPr="0013783C">
              <w:rPr>
                <w:rFonts w:ascii="Times" w:hAnsi="Times"/>
                <w:sz w:val="20"/>
                <w:szCs w:val="20"/>
                <w:lang w:val="en-GB"/>
              </w:rPr>
              <w:t xml:space="preserve">Competent Authority in relation to the Facility an enforceable licence to produce electricity”. </w:t>
            </w:r>
          </w:p>
          <w:p w14:paraId="7F88A993" w14:textId="73B1B471" w:rsidR="00837ADB" w:rsidRPr="0013783C" w:rsidRDefault="00837ADB" w:rsidP="00FE248A">
            <w:pPr>
              <w:jc w:val="both"/>
              <w:rPr>
                <w:rFonts w:ascii="Times" w:hAnsi="Times"/>
                <w:sz w:val="20"/>
                <w:szCs w:val="20"/>
                <w:lang w:val="en-GB"/>
              </w:rPr>
            </w:pPr>
            <w:r w:rsidRPr="0013783C">
              <w:rPr>
                <w:rFonts w:ascii="Times" w:hAnsi="Times"/>
                <w:sz w:val="20"/>
                <w:szCs w:val="20"/>
                <w:lang w:val="en-GB"/>
              </w:rPr>
              <w:t>Before a power generation licence is obtained, any electricity produced by the power plant and fed into the grid is remunerated from the balancing market mechanism.</w:t>
            </w:r>
            <w:r w:rsidR="00056DDA" w:rsidRPr="0013783C">
              <w:rPr>
                <w:lang w:val="en-US"/>
              </w:rPr>
              <w:t xml:space="preserve"> </w:t>
            </w:r>
            <w:r w:rsidRPr="0013783C">
              <w:rPr>
                <w:rFonts w:ascii="Times" w:hAnsi="Times"/>
                <w:sz w:val="20"/>
                <w:szCs w:val="20"/>
                <w:lang w:val="en-GB"/>
              </w:rPr>
              <w:t xml:space="preserve">If the CPPA is to be governed by Polish law, we recommend the following language: </w:t>
            </w:r>
          </w:p>
          <w:p w14:paraId="452AA863" w14:textId="5C4BDC72" w:rsidR="00837ADB" w:rsidRPr="0013783C" w:rsidRDefault="00837ADB" w:rsidP="00FE248A">
            <w:pPr>
              <w:jc w:val="both"/>
              <w:rPr>
                <w:rFonts w:ascii="Times" w:hAnsi="Times"/>
                <w:sz w:val="20"/>
                <w:szCs w:val="20"/>
                <w:lang w:val="en-GB"/>
              </w:rPr>
            </w:pPr>
            <w:r w:rsidRPr="0013783C">
              <w:rPr>
                <w:rFonts w:ascii="Times" w:hAnsi="Times"/>
                <w:sz w:val="20"/>
                <w:szCs w:val="20"/>
                <w:lang w:val="en-GB"/>
              </w:rPr>
              <w:t>“Except as otherwise expressly provided herein to the contrary, any amendments or additions to this Agreement shall be made only in writing signed by both Parties. For the avoidance of doubt, the Parties exclude the applicability of article 68</w:t>
            </w:r>
            <w:r w:rsidRPr="0013783C">
              <w:rPr>
                <w:rFonts w:ascii="Times" w:hAnsi="Times"/>
                <w:sz w:val="20"/>
                <w:szCs w:val="20"/>
                <w:vertAlign w:val="superscript"/>
                <w:lang w:val="en-GB"/>
              </w:rPr>
              <w:t>2</w:t>
            </w:r>
            <w:r w:rsidRPr="0013783C">
              <w:rPr>
                <w:rFonts w:ascii="Times" w:hAnsi="Times"/>
                <w:sz w:val="20"/>
                <w:szCs w:val="20"/>
                <w:lang w:val="en-GB"/>
              </w:rPr>
              <w:t xml:space="preserve"> of the law dated 23 April 1964 – the Civil Code”</w:t>
            </w:r>
            <w:r w:rsidR="00FE248A" w:rsidRPr="0013783C">
              <w:rPr>
                <w:rFonts w:ascii="Times" w:hAnsi="Times"/>
                <w:sz w:val="20"/>
                <w:szCs w:val="20"/>
                <w:lang w:val="en-GB"/>
              </w:rPr>
              <w:t>.</w:t>
            </w:r>
          </w:p>
          <w:p w14:paraId="108AB8C8" w14:textId="0FCFC0B3" w:rsidR="00837ADB" w:rsidRPr="0013783C" w:rsidRDefault="00837ADB" w:rsidP="00FE248A">
            <w:pPr>
              <w:jc w:val="both"/>
              <w:rPr>
                <w:rFonts w:ascii="Times" w:hAnsi="Times"/>
                <w:sz w:val="20"/>
                <w:szCs w:val="20"/>
                <w:lang w:val="en-GB"/>
              </w:rPr>
            </w:pPr>
            <w:r w:rsidRPr="0013783C">
              <w:rPr>
                <w:rFonts w:ascii="Times" w:hAnsi="Times"/>
                <w:sz w:val="20"/>
                <w:szCs w:val="20"/>
                <w:lang w:val="en-GB"/>
              </w:rPr>
              <w:t>Under article 68</w:t>
            </w:r>
            <w:r w:rsidRPr="0013783C">
              <w:rPr>
                <w:rFonts w:ascii="Times" w:hAnsi="Times"/>
                <w:sz w:val="20"/>
                <w:szCs w:val="20"/>
                <w:vertAlign w:val="superscript"/>
                <w:lang w:val="en-GB"/>
              </w:rPr>
              <w:t>2</w:t>
            </w:r>
            <w:r w:rsidRPr="0013783C">
              <w:rPr>
                <w:rFonts w:ascii="Times" w:hAnsi="Times"/>
                <w:sz w:val="20"/>
                <w:szCs w:val="20"/>
                <w:lang w:val="en-GB"/>
              </w:rPr>
              <w:t xml:space="preserve"> of the Polish Civil Code, if a business entity receives an offer to conclude a contract from a person with whom it maintains permanent business relations, failure to respond promptly to the offer is considered deemed acceptance of the offer.</w:t>
            </w:r>
          </w:p>
        </w:tc>
      </w:tr>
      <w:tr w:rsidR="0013783C" w:rsidRPr="00C94DF8" w14:paraId="6DDE9369" w14:textId="77777777" w:rsidTr="00056DDA">
        <w:tc>
          <w:tcPr>
            <w:tcW w:w="2972" w:type="dxa"/>
          </w:tcPr>
          <w:p w14:paraId="7EB75431" w14:textId="4BBF10CD" w:rsidR="00837ADB" w:rsidRPr="0013783C" w:rsidRDefault="00837ADB" w:rsidP="00056DDA">
            <w:pPr>
              <w:rPr>
                <w:rFonts w:ascii="Times" w:hAnsi="Times"/>
                <w:b/>
                <w:bCs/>
                <w:sz w:val="20"/>
                <w:szCs w:val="20"/>
                <w:lang w:val="en-GB"/>
              </w:rPr>
            </w:pPr>
            <w:r w:rsidRPr="0013783C">
              <w:rPr>
                <w:rFonts w:ascii="Times" w:hAnsi="Times"/>
                <w:b/>
                <w:bCs/>
                <w:sz w:val="20"/>
                <w:szCs w:val="20"/>
                <w:lang w:val="en-GB"/>
              </w:rPr>
              <w:t>Definition of Metering Entity</w:t>
            </w:r>
          </w:p>
        </w:tc>
        <w:tc>
          <w:tcPr>
            <w:tcW w:w="6091" w:type="dxa"/>
          </w:tcPr>
          <w:p w14:paraId="324DCDD8" w14:textId="797A9FDA" w:rsidR="00837ADB" w:rsidRPr="0013783C" w:rsidRDefault="00837ADB" w:rsidP="00FE248A">
            <w:pPr>
              <w:jc w:val="both"/>
              <w:rPr>
                <w:rFonts w:ascii="Times" w:hAnsi="Times"/>
                <w:sz w:val="20"/>
                <w:szCs w:val="20"/>
                <w:lang w:val="en-GB"/>
              </w:rPr>
            </w:pPr>
            <w:r w:rsidRPr="0013783C">
              <w:rPr>
                <w:rFonts w:ascii="Times" w:hAnsi="Times"/>
                <w:sz w:val="20"/>
                <w:szCs w:val="20"/>
                <w:lang w:val="en-GB"/>
              </w:rPr>
              <w:t>In Poland meters are installed and owned by the Network Operator (they constitute part of the network).</w:t>
            </w:r>
          </w:p>
        </w:tc>
      </w:tr>
    </w:tbl>
    <w:p w14:paraId="3F709701" w14:textId="77777777" w:rsidR="002F5CA5" w:rsidRPr="0013783C" w:rsidRDefault="002A5A64" w:rsidP="003C13D9">
      <w:pPr>
        <w:pStyle w:val="Normal1"/>
        <w:spacing w:before="0" w:after="0"/>
        <w:rPr>
          <w:color w:val="auto"/>
          <w:szCs w:val="21"/>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13783C" w:rsidRPr="00C94DF8" w14:paraId="35FC78E2" w14:textId="77777777" w:rsidTr="002F5CA5">
        <w:tc>
          <w:tcPr>
            <w:tcW w:w="4531" w:type="dxa"/>
            <w:shd w:val="clear" w:color="auto" w:fill="auto"/>
          </w:tcPr>
          <w:p w14:paraId="5D5DE76A" w14:textId="70536E65" w:rsidR="002F5CA5" w:rsidRPr="0013783C" w:rsidRDefault="002A5A64" w:rsidP="00006D3F">
            <w:pPr>
              <w:pStyle w:val="Normal1"/>
              <w:spacing w:before="20" w:after="20" w:line="240" w:lineRule="auto"/>
              <w:jc w:val="left"/>
              <w:rPr>
                <w:color w:val="auto"/>
                <w:szCs w:val="21"/>
                <w:lang w:val="en-US" w:eastAsia="pl-PL"/>
              </w:rPr>
            </w:pPr>
            <w:bookmarkStart w:id="0" w:name="tabeleczka"/>
            <w:bookmarkStart w:id="1" w:name="cbtn"/>
            <w:bookmarkStart w:id="2" w:name="cbsn"/>
            <w:bookmarkStart w:id="3" w:name="cbtz"/>
            <w:bookmarkEnd w:id="0"/>
            <w:bookmarkEnd w:id="1"/>
            <w:bookmarkEnd w:id="2"/>
            <w:bookmarkEnd w:id="3"/>
          </w:p>
        </w:tc>
        <w:tc>
          <w:tcPr>
            <w:tcW w:w="4532" w:type="dxa"/>
            <w:shd w:val="clear" w:color="auto" w:fill="auto"/>
          </w:tcPr>
          <w:p w14:paraId="7683B67B" w14:textId="77777777" w:rsidR="002F5CA5" w:rsidRPr="0013783C" w:rsidRDefault="002A5A64" w:rsidP="003C13D9">
            <w:pPr>
              <w:pStyle w:val="Normal1"/>
              <w:spacing w:before="20" w:after="20" w:line="240" w:lineRule="auto"/>
              <w:rPr>
                <w:color w:val="auto"/>
                <w:szCs w:val="21"/>
                <w:lang w:val="en-US" w:eastAsia="pl-PL"/>
              </w:rPr>
            </w:pPr>
          </w:p>
        </w:tc>
      </w:tr>
    </w:tbl>
    <w:p w14:paraId="0B5C46C8" w14:textId="39FBC7AF" w:rsidR="00114A33" w:rsidRPr="00114A33" w:rsidRDefault="00114A33" w:rsidP="00114A33">
      <w:pPr>
        <w:spacing w:after="0"/>
        <w:jc w:val="both"/>
        <w:rPr>
          <w:rFonts w:ascii="Times" w:hAnsi="Times"/>
          <w:sz w:val="20"/>
          <w:szCs w:val="20"/>
          <w:lang w:val="en-GB"/>
        </w:rPr>
      </w:pPr>
      <w:r w:rsidRPr="00114A33">
        <w:rPr>
          <w:rFonts w:ascii="Times" w:hAnsi="Times"/>
          <w:sz w:val="20"/>
          <w:szCs w:val="20"/>
          <w:lang w:val="en-GB"/>
        </w:rPr>
        <w:t xml:space="preserve">Status: </w:t>
      </w:r>
      <w:r w:rsidR="00C94DF8">
        <w:rPr>
          <w:rFonts w:ascii="Times" w:hAnsi="Times"/>
          <w:sz w:val="20"/>
          <w:szCs w:val="20"/>
          <w:lang w:val="en-GB"/>
        </w:rPr>
        <w:t>04</w:t>
      </w:r>
      <w:r w:rsidRPr="00114A33">
        <w:rPr>
          <w:rFonts w:ascii="Times" w:hAnsi="Times"/>
          <w:sz w:val="20"/>
          <w:szCs w:val="20"/>
          <w:lang w:val="en-GB"/>
        </w:rPr>
        <w:t xml:space="preserve"> </w:t>
      </w:r>
      <w:r w:rsidR="00C94DF8">
        <w:rPr>
          <w:rFonts w:ascii="Times" w:hAnsi="Times"/>
          <w:sz w:val="20"/>
          <w:szCs w:val="20"/>
          <w:lang w:val="en-GB"/>
        </w:rPr>
        <w:t>February</w:t>
      </w:r>
      <w:r w:rsidRPr="00114A33">
        <w:rPr>
          <w:rFonts w:ascii="Times" w:hAnsi="Times"/>
          <w:sz w:val="20"/>
          <w:szCs w:val="20"/>
          <w:lang w:val="en-GB"/>
        </w:rPr>
        <w:t xml:space="preserve"> 2020</w:t>
      </w:r>
    </w:p>
    <w:p w14:paraId="6E141855" w14:textId="77777777" w:rsidR="00114A33" w:rsidRPr="00114A33" w:rsidRDefault="00114A33" w:rsidP="00114A33">
      <w:pPr>
        <w:spacing w:after="0"/>
        <w:jc w:val="both"/>
        <w:rPr>
          <w:rFonts w:ascii="Times" w:hAnsi="Times"/>
          <w:sz w:val="20"/>
          <w:szCs w:val="20"/>
          <w:lang w:val="en-GB"/>
        </w:rPr>
      </w:pPr>
      <w:r w:rsidRPr="00114A33">
        <w:rPr>
          <w:rFonts w:ascii="Times" w:hAnsi="Times"/>
          <w:sz w:val="20"/>
          <w:szCs w:val="20"/>
          <w:lang w:val="en-GB"/>
        </w:rPr>
        <w:t xml:space="preserve">Contact: </w:t>
      </w:r>
      <w:hyperlink r:id="rId12" w:history="1">
        <w:r w:rsidRPr="00114A33">
          <w:rPr>
            <w:rStyle w:val="Hipercze"/>
            <w:rFonts w:ascii="Times" w:hAnsi="Times"/>
            <w:sz w:val="20"/>
            <w:szCs w:val="20"/>
            <w:lang w:val="en-GB"/>
          </w:rPr>
          <w:t>secretariat@efet.org</w:t>
        </w:r>
      </w:hyperlink>
      <w:r w:rsidRPr="00114A33">
        <w:rPr>
          <w:rFonts w:ascii="Times" w:hAnsi="Times"/>
          <w:sz w:val="20"/>
          <w:szCs w:val="20"/>
          <w:lang w:val="en-GB"/>
        </w:rPr>
        <w:t xml:space="preserve"> </w:t>
      </w:r>
    </w:p>
    <w:p w14:paraId="31B634AB" w14:textId="77777777" w:rsidR="00A774AB" w:rsidRPr="00C94DF8" w:rsidRDefault="002A5A64" w:rsidP="00006D3F">
      <w:pPr>
        <w:pStyle w:val="Normal1"/>
        <w:spacing w:before="20" w:after="20" w:line="240" w:lineRule="auto"/>
        <w:rPr>
          <w:color w:val="auto"/>
          <w:szCs w:val="21"/>
          <w:lang w:val="en-GB" w:eastAsia="pl-PL"/>
        </w:rPr>
      </w:pPr>
      <w:bookmarkStart w:id="4" w:name="_GoBack"/>
      <w:bookmarkEnd w:id="4"/>
    </w:p>
    <w:sectPr w:rsidR="00A774AB" w:rsidRPr="00C94DF8" w:rsidSect="0087649F">
      <w:headerReference w:type="default" r:id="rId13"/>
      <w:footerReference w:type="even" r:id="rId14"/>
      <w:footerReference w:type="default" r:id="rId15"/>
      <w:headerReference w:type="first" r:id="rId16"/>
      <w:type w:val="continuous"/>
      <w:pgSz w:w="11909" w:h="16834"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4866A" w14:textId="77777777" w:rsidR="002A5A64" w:rsidRDefault="002A5A64">
      <w:pPr>
        <w:spacing w:after="0" w:line="240" w:lineRule="auto"/>
      </w:pPr>
      <w:r>
        <w:separator/>
      </w:r>
    </w:p>
  </w:endnote>
  <w:endnote w:type="continuationSeparator" w:id="0">
    <w:p w14:paraId="2D9BEA27" w14:textId="77777777" w:rsidR="002A5A64" w:rsidRDefault="002A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ylfaen"/>
    <w:panose1 w:val="020B0604020202020204"/>
    <w:charset w:val="EE"/>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800879417"/>
      <w:docPartObj>
        <w:docPartGallery w:val="Page Numbers (Bottom of Page)"/>
        <w:docPartUnique/>
      </w:docPartObj>
    </w:sdtPr>
    <w:sdtEndPr>
      <w:rPr>
        <w:rStyle w:val="Numerstrony"/>
      </w:rPr>
    </w:sdtEndPr>
    <w:sdtContent>
      <w:p w14:paraId="6DD321CE" w14:textId="32D90462" w:rsidR="00FE248A" w:rsidRDefault="00FE248A" w:rsidP="00062CE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D67451D" w14:textId="77777777" w:rsidR="00FE248A" w:rsidRDefault="00FE248A" w:rsidP="00FE248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184439954"/>
      <w:docPartObj>
        <w:docPartGallery w:val="Page Numbers (Bottom of Page)"/>
        <w:docPartUnique/>
      </w:docPartObj>
    </w:sdtPr>
    <w:sdtEndPr>
      <w:rPr>
        <w:rStyle w:val="Numerstrony"/>
      </w:rPr>
    </w:sdtEndPr>
    <w:sdtContent>
      <w:p w14:paraId="7924B17F" w14:textId="06227112" w:rsidR="00FE248A" w:rsidRDefault="00FE248A" w:rsidP="00062CE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0B55E451" w14:textId="77777777" w:rsidR="00FE248A" w:rsidRDefault="00FE248A" w:rsidP="00FE248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209E4" w14:textId="77777777" w:rsidR="002A5A64" w:rsidRDefault="002A5A64">
      <w:r>
        <w:separator/>
      </w:r>
    </w:p>
  </w:footnote>
  <w:footnote w:type="continuationSeparator" w:id="0">
    <w:p w14:paraId="2D99A0CF" w14:textId="77777777" w:rsidR="002A5A64" w:rsidRDefault="002A5A64">
      <w:r>
        <w:continuationSeparator/>
      </w:r>
    </w:p>
  </w:footnote>
  <w:footnote w:id="1">
    <w:p w14:paraId="76EFA898" w14:textId="3858DED5" w:rsidR="0087649F" w:rsidRDefault="0087649F">
      <w:pPr>
        <w:pStyle w:val="Tekstprzypisudolnego"/>
      </w:pPr>
      <w:r>
        <w:rPr>
          <w:rStyle w:val="Odwoanieprzypisudolnego"/>
        </w:rPr>
        <w:footnoteRef/>
      </w:r>
      <w:r>
        <w:t xml:space="preserve"> </w:t>
      </w:r>
      <w:hyperlink r:id="rId1" w:history="1">
        <w:r w:rsidRPr="00062CEE">
          <w:rPr>
            <w:rStyle w:val="Hipercze"/>
            <w:rFonts w:ascii="Times" w:hAnsi="Times"/>
            <w:lang w:val="en-GB"/>
          </w:rPr>
          <w:t>http://prawo.sejm.gov.pl/isap.nsf/DocDetails.xsp?id=WDU20150000478</w:t>
        </w:r>
      </w:hyperlink>
      <w:r>
        <w:rPr>
          <w:rFonts w:ascii="Times" w:hAnsi="Times"/>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602B9" w14:textId="348BF363" w:rsidR="004D0125" w:rsidRDefault="004D0125">
    <w:pPr>
      <w:pStyle w:val="Nagwek"/>
    </w:pPr>
    <w:r>
      <w:rPr>
        <w:noProof/>
        <w:lang w:val="en-GB" w:eastAsia="en-GB"/>
      </w:rPr>
      <w:drawing>
        <wp:inline distT="0" distB="0" distL="0" distR="0" wp14:anchorId="7804FDD8" wp14:editId="728B4259">
          <wp:extent cx="1762125" cy="2537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ET_2-width-250.png"/>
                  <pic:cNvPicPr/>
                </pic:nvPicPr>
                <pic:blipFill>
                  <a:blip r:embed="rId1">
                    <a:extLst>
                      <a:ext uri="{28A0092B-C50C-407E-A947-70E740481C1C}">
                        <a14:useLocalDpi xmlns:a14="http://schemas.microsoft.com/office/drawing/2010/main" val="0"/>
                      </a:ext>
                    </a:extLst>
                  </a:blip>
                  <a:stretch>
                    <a:fillRect/>
                  </a:stretch>
                </pic:blipFill>
                <pic:spPr>
                  <a:xfrm>
                    <a:off x="0" y="0"/>
                    <a:ext cx="1787496" cy="25739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BF86" w14:textId="77777777" w:rsidR="008603F9" w:rsidRDefault="00A75C28" w:rsidP="00E02E03">
    <w:pPr>
      <w:pStyle w:val="Naglowek1"/>
    </w:pPr>
    <w:r>
      <w:rPr>
        <w:noProof/>
        <w:lang w:eastAsia="pl-PL"/>
      </w:rPr>
      <mc:AlternateContent>
        <mc:Choice Requires="wpg">
          <w:drawing>
            <wp:anchor distT="0" distB="0" distL="114300" distR="114300" simplePos="0" relativeHeight="251658240" behindDoc="0" locked="0" layoutInCell="1" allowOverlap="1" wp14:anchorId="24136BC7" wp14:editId="181A7EC6">
              <wp:simplePos x="0" y="0"/>
              <wp:positionH relativeFrom="column">
                <wp:posOffset>-666115</wp:posOffset>
              </wp:positionH>
              <wp:positionV relativeFrom="paragraph">
                <wp:posOffset>-666115</wp:posOffset>
              </wp:positionV>
              <wp:extent cx="7108190" cy="932180"/>
              <wp:effectExtent l="635" t="635" r="0" b="635"/>
              <wp:wrapNone/>
              <wp:docPr id="7" name="Group 250"/>
              <wp:cNvGraphicFramePr/>
              <a:graphic xmlns:a="http://schemas.openxmlformats.org/drawingml/2006/main">
                <a:graphicData uri="http://schemas.microsoft.com/office/word/2010/wordprocessingGroup">
                  <wpg:wgp>
                    <wpg:cNvGrpSpPr/>
                    <wpg:grpSpPr>
                      <a:xfrm>
                        <a:off x="0" y="0"/>
                        <a:ext cx="7108190" cy="932180"/>
                        <a:chOff x="85" y="85"/>
                        <a:chExt cx="11194" cy="1468"/>
                      </a:xfrm>
                    </wpg:grpSpPr>
                    <pic:pic xmlns:pic="http://schemas.openxmlformats.org/drawingml/2006/picture">
                      <pic:nvPicPr>
                        <pic:cNvPr id="8" name="Picture 23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85" y="85"/>
                          <a:ext cx="3423" cy="1381"/>
                        </a:xfrm>
                        <a:prstGeom prst="rect">
                          <a:avLst/>
                        </a:prstGeom>
                        <a:noFill/>
                        <a:extLst>
                          <a:ext uri="{909E8E84-426E-40DD-AFC4-6F175D3DCCD1}">
                            <a14:hiddenFill xmlns:a14="http://schemas.microsoft.com/office/drawing/2010/main">
                              <a:solidFill>
                                <a:srgbClr val="FFFFFF"/>
                              </a:solidFill>
                            </a14:hiddenFill>
                          </a:ext>
                        </a:extLst>
                      </pic:spPr>
                    </pic:pic>
                    <wps:wsp>
                      <wps:cNvPr id="9" name="Pole tekstowe 6"/>
                      <wps:cNvSpPr txBox="1">
                        <a:spLocks noChangeArrowheads="1"/>
                      </wps:cNvSpPr>
                      <wps:spPr bwMode="auto">
                        <a:xfrm>
                          <a:off x="5103" y="964"/>
                          <a:ext cx="1982"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D2F3D" w14:textId="77777777" w:rsidR="008603F9" w:rsidRPr="001A72BC" w:rsidRDefault="00A75C28" w:rsidP="003B3FC2">
                            <w:pPr>
                              <w:pStyle w:val="Naglowek1"/>
                              <w:spacing w:line="200" w:lineRule="exact"/>
                              <w:rPr>
                                <w:rFonts w:asciiTheme="minorHAnsi" w:hAnsiTheme="minorHAnsi"/>
                                <w:color w:val="000000" w:themeColor="text1"/>
                                <w:sz w:val="14"/>
                                <w:szCs w:val="14"/>
                              </w:rPr>
                            </w:pPr>
                            <w:r w:rsidRPr="001A72BC">
                              <w:rPr>
                                <w:rFonts w:asciiTheme="minorHAnsi" w:hAnsiTheme="minorHAnsi"/>
                                <w:color w:val="000000" w:themeColor="text1"/>
                                <w:sz w:val="14"/>
                                <w:szCs w:val="14"/>
                              </w:rPr>
                              <w:t>Domański Zakrzewski Palinka</w:t>
                            </w:r>
                          </w:p>
                          <w:p w14:paraId="5F0A3749" w14:textId="77777777" w:rsidR="008603F9" w:rsidRPr="001A72BC" w:rsidRDefault="00A75C28" w:rsidP="003B3FC2">
                            <w:pPr>
                              <w:pStyle w:val="Naglowek1"/>
                              <w:spacing w:line="200" w:lineRule="exact"/>
                              <w:rPr>
                                <w:rFonts w:asciiTheme="minorHAnsi" w:hAnsiTheme="minorHAnsi"/>
                                <w:color w:val="000000" w:themeColor="text1"/>
                                <w:sz w:val="14"/>
                                <w:szCs w:val="14"/>
                              </w:rPr>
                            </w:pPr>
                            <w:r w:rsidRPr="001A72BC">
                              <w:rPr>
                                <w:rFonts w:asciiTheme="minorHAnsi" w:hAnsiTheme="minorHAnsi"/>
                                <w:color w:val="000000" w:themeColor="text1"/>
                                <w:sz w:val="14"/>
                                <w:szCs w:val="14"/>
                              </w:rPr>
                              <w:t>Spółka Komandytowa</w:t>
                            </w:r>
                          </w:p>
                        </w:txbxContent>
                      </wps:txbx>
                      <wps:bodyPr rot="0" vert="horz" wrap="square" anchor="t" anchorCtr="0" upright="1"/>
                    </wps:wsp>
                    <wps:wsp>
                      <wps:cNvPr id="10" name="Pole tekstowe 7"/>
                      <wps:cNvSpPr txBox="1">
                        <a:spLocks noChangeArrowheads="1"/>
                      </wps:cNvSpPr>
                      <wps:spPr bwMode="auto">
                        <a:xfrm>
                          <a:off x="7371" y="964"/>
                          <a:ext cx="1863"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C03BF" w14:textId="77777777" w:rsidR="008603F9" w:rsidRPr="001A72BC" w:rsidRDefault="00A75C28" w:rsidP="003B3FC2">
                            <w:pPr>
                              <w:pStyle w:val="Naglowek1"/>
                              <w:spacing w:line="200" w:lineRule="exact"/>
                              <w:rPr>
                                <w:rFonts w:asciiTheme="minorHAnsi" w:hAnsiTheme="minorHAnsi"/>
                                <w:color w:val="000000" w:themeColor="text1"/>
                                <w:sz w:val="14"/>
                                <w:szCs w:val="14"/>
                              </w:rPr>
                            </w:pPr>
                            <w:r w:rsidRPr="001A72BC">
                              <w:rPr>
                                <w:rFonts w:asciiTheme="minorHAnsi" w:hAnsiTheme="minorHAnsi"/>
                                <w:color w:val="000000" w:themeColor="text1"/>
                                <w:sz w:val="14"/>
                                <w:szCs w:val="14"/>
                              </w:rPr>
                              <w:t>Rondo ONZ 1</w:t>
                            </w:r>
                          </w:p>
                          <w:p w14:paraId="03887C00" w14:textId="77777777" w:rsidR="008603F9" w:rsidRPr="001A72BC" w:rsidRDefault="00A75C28" w:rsidP="003B3FC2">
                            <w:pPr>
                              <w:pStyle w:val="Naglowek1"/>
                              <w:spacing w:line="200" w:lineRule="exact"/>
                              <w:rPr>
                                <w:rFonts w:asciiTheme="minorHAnsi" w:hAnsiTheme="minorHAnsi"/>
                                <w:color w:val="000000" w:themeColor="text1"/>
                                <w:sz w:val="14"/>
                                <w:szCs w:val="14"/>
                              </w:rPr>
                            </w:pPr>
                            <w:r w:rsidRPr="001A72BC">
                              <w:rPr>
                                <w:rFonts w:asciiTheme="minorHAnsi" w:hAnsiTheme="minorHAnsi"/>
                                <w:color w:val="000000" w:themeColor="text1"/>
                                <w:sz w:val="14"/>
                                <w:szCs w:val="14"/>
                              </w:rPr>
                              <w:t>00-124 Warszawa | Polska</w:t>
                            </w:r>
                          </w:p>
                        </w:txbxContent>
                      </wps:txbx>
                      <wps:bodyPr rot="0" vert="horz" wrap="square" anchor="t" anchorCtr="0" upright="1"/>
                    </wps:wsp>
                    <wps:wsp>
                      <wps:cNvPr id="11" name="Pole tekstowe 8"/>
                      <wps:cNvSpPr txBox="1">
                        <a:spLocks noChangeArrowheads="1"/>
                      </wps:cNvSpPr>
                      <wps:spPr bwMode="auto">
                        <a:xfrm>
                          <a:off x="9526" y="964"/>
                          <a:ext cx="1753"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AEDEF" w14:textId="77777777" w:rsidR="008603F9" w:rsidRPr="001A72BC" w:rsidRDefault="00A75C28" w:rsidP="003B3FC2">
                            <w:pPr>
                              <w:pStyle w:val="Naglowek1"/>
                              <w:spacing w:line="200" w:lineRule="exact"/>
                              <w:rPr>
                                <w:rFonts w:asciiTheme="minorHAnsi" w:hAnsiTheme="minorHAnsi"/>
                                <w:color w:val="000000" w:themeColor="text1"/>
                                <w:sz w:val="14"/>
                                <w:szCs w:val="14"/>
                              </w:rPr>
                            </w:pPr>
                            <w:r w:rsidRPr="001A72BC">
                              <w:rPr>
                                <w:rFonts w:asciiTheme="minorHAnsi" w:hAnsiTheme="minorHAnsi"/>
                                <w:color w:val="000000" w:themeColor="text1"/>
                                <w:sz w:val="14"/>
                                <w:szCs w:val="14"/>
                              </w:rPr>
                              <w:t>T +48 22 557 76 00</w:t>
                            </w:r>
                          </w:p>
                          <w:p w14:paraId="35D6C5FD" w14:textId="77777777" w:rsidR="008603F9" w:rsidRPr="001A72BC" w:rsidRDefault="00A75C28" w:rsidP="003B3FC2">
                            <w:pPr>
                              <w:pStyle w:val="Naglowek1"/>
                              <w:spacing w:line="200" w:lineRule="exact"/>
                              <w:rPr>
                                <w:rFonts w:asciiTheme="minorHAnsi" w:hAnsiTheme="minorHAnsi"/>
                                <w:color w:val="000000" w:themeColor="text1"/>
                                <w:sz w:val="14"/>
                                <w:szCs w:val="14"/>
                              </w:rPr>
                            </w:pPr>
                            <w:r w:rsidRPr="001A72BC">
                              <w:rPr>
                                <w:rFonts w:asciiTheme="minorHAnsi" w:hAnsiTheme="minorHAnsi"/>
                                <w:color w:val="000000" w:themeColor="text1"/>
                                <w:sz w:val="14"/>
                                <w:szCs w:val="14"/>
                              </w:rPr>
                              <w:t>F +48 22 557 76 01</w:t>
                            </w:r>
                          </w:p>
                          <w:p w14:paraId="0B763E6D" w14:textId="77777777" w:rsidR="008603F9" w:rsidRPr="001A72BC" w:rsidRDefault="002A5A64" w:rsidP="003B3FC2">
                            <w:pPr>
                              <w:pStyle w:val="Naglowek1"/>
                              <w:rPr>
                                <w:rFonts w:asciiTheme="minorHAnsi" w:hAnsiTheme="minorHAnsi"/>
                                <w:color w:val="000000" w:themeColor="text1"/>
                                <w:sz w:val="14"/>
                                <w:szCs w:val="14"/>
                              </w:rPr>
                            </w:pP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24136BC7" id="Group 250" o:spid="_x0000_s1026" style="position:absolute;margin-left:-52.45pt;margin-top:-52.45pt;width:559.7pt;height:73.4pt;z-index:251658240" coordorigin="85,85" coordsize="11194,146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CAgICAgICAgICAgICAgICAgICAgICAgICAgICAgICAg&#13;&#10;ICAgICAgICAgICAgICAgICAgICAgICAgICAgICAgICAgICAgICAgICAKICAgICAgICAgICAgICAg&#13;&#10;ICAgICAgICAgICAgICAgICAgICAgICAgICAgICAgICAgICAgICAgICAgICAgICAgICAgICAgICAg&#13;&#10;ICAgICAgICAgICAgICAgICAgICAgICAgICAgIA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7" o:spid="_x0000_s1027" type="#_x0000_t75" style="position:absolute;left:85;top:85;width:3423;height:13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">
                <v:imagedata r:id="rId2" o:title=""/>
              </v:shape>
              <v:shapetype id="_x0000_t202" coordsize="21600,21600" o:spt="202" path="m,l,21600r21600,l21600,xe">
                <v:stroke joinstyle="miter"/>
                <v:path gradientshapeok="t" o:connecttype="rect"/>
              </v:shapetype>
              <v:shape id="Pole tekstowe 6" o:spid="_x0000_s1028" type="#_x0000_t202" style="position:absolute;left:5103;top:964;width:1982;height:5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" filled="f" stroked="f">
                <v:textbox>
                  <w:txbxContent>
                    <w:p w14:paraId="6FFD2F3D" w14:textId="77777777" w:rsidR="008603F9" w:rsidRPr="001A72BC" w:rsidRDefault="00A75C28" w:rsidP="003B3FC2">
                      <w:pPr>
                        <w:pStyle w:val="Naglowek1"/>
                        <w:spacing w:line="200" w:lineRule="exact"/>
                        <w:rPr>
                          <w:rFonts w:asciiTheme="minorHAnsi" w:hAnsiTheme="minorHAnsi"/>
                          <w:color w:val="000000" w:themeColor="text1"/>
                          <w:sz w:val="14"/>
                          <w:szCs w:val="14"/>
                        </w:rPr>
                      </w:pPr>
                      <w:r w:rsidRPr="001A72BC">
                        <w:rPr>
                          <w:rFonts w:asciiTheme="minorHAnsi" w:hAnsiTheme="minorHAnsi"/>
                          <w:color w:val="000000" w:themeColor="text1"/>
                          <w:sz w:val="14"/>
                          <w:szCs w:val="14"/>
                        </w:rPr>
                        <w:t>Domański Zakrzewski Palinka</w:t>
                      </w:r>
                    </w:p>
                    <w:p w14:paraId="5F0A3749" w14:textId="77777777" w:rsidR="008603F9" w:rsidRPr="001A72BC" w:rsidRDefault="00A75C28" w:rsidP="003B3FC2">
                      <w:pPr>
                        <w:pStyle w:val="Naglowek1"/>
                        <w:spacing w:line="200" w:lineRule="exact"/>
                        <w:rPr>
                          <w:rFonts w:asciiTheme="minorHAnsi" w:hAnsiTheme="minorHAnsi"/>
                          <w:color w:val="000000" w:themeColor="text1"/>
                          <w:sz w:val="14"/>
                          <w:szCs w:val="14"/>
                        </w:rPr>
                      </w:pPr>
                      <w:r w:rsidRPr="001A72BC">
                        <w:rPr>
                          <w:rFonts w:asciiTheme="minorHAnsi" w:hAnsiTheme="minorHAnsi"/>
                          <w:color w:val="000000" w:themeColor="text1"/>
                          <w:sz w:val="14"/>
                          <w:szCs w:val="14"/>
                        </w:rPr>
                        <w:t>Spółka Komandytowa</w:t>
                      </w:r>
                    </w:p>
                  </w:txbxContent>
                </v:textbox>
              </v:shape>
              <v:shape id="Pole tekstowe 7" o:spid="_x0000_s1029" type="#_x0000_t202" style="position:absolute;left:7371;top:964;width:1863;height:5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" filled="f" stroked="f">
                <v:textbox>
                  <w:txbxContent>
                    <w:p w14:paraId="30DC03BF" w14:textId="77777777" w:rsidR="008603F9" w:rsidRPr="001A72BC" w:rsidRDefault="00A75C28" w:rsidP="003B3FC2">
                      <w:pPr>
                        <w:pStyle w:val="Naglowek1"/>
                        <w:spacing w:line="200" w:lineRule="exact"/>
                        <w:rPr>
                          <w:rFonts w:asciiTheme="minorHAnsi" w:hAnsiTheme="minorHAnsi"/>
                          <w:color w:val="000000" w:themeColor="text1"/>
                          <w:sz w:val="14"/>
                          <w:szCs w:val="14"/>
                        </w:rPr>
                      </w:pPr>
                      <w:r w:rsidRPr="001A72BC">
                        <w:rPr>
                          <w:rFonts w:asciiTheme="minorHAnsi" w:hAnsiTheme="minorHAnsi"/>
                          <w:color w:val="000000" w:themeColor="text1"/>
                          <w:sz w:val="14"/>
                          <w:szCs w:val="14"/>
                        </w:rPr>
                        <w:t>Rondo ONZ 1</w:t>
                      </w:r>
                    </w:p>
                    <w:p w14:paraId="03887C00" w14:textId="77777777" w:rsidR="008603F9" w:rsidRPr="001A72BC" w:rsidRDefault="00A75C28" w:rsidP="003B3FC2">
                      <w:pPr>
                        <w:pStyle w:val="Naglowek1"/>
                        <w:spacing w:line="200" w:lineRule="exact"/>
                        <w:rPr>
                          <w:rFonts w:asciiTheme="minorHAnsi" w:hAnsiTheme="minorHAnsi"/>
                          <w:color w:val="000000" w:themeColor="text1"/>
                          <w:sz w:val="14"/>
                          <w:szCs w:val="14"/>
                        </w:rPr>
                      </w:pPr>
                      <w:r w:rsidRPr="001A72BC">
                        <w:rPr>
                          <w:rFonts w:asciiTheme="minorHAnsi" w:hAnsiTheme="minorHAnsi"/>
                          <w:color w:val="000000" w:themeColor="text1"/>
                          <w:sz w:val="14"/>
                          <w:szCs w:val="14"/>
                        </w:rPr>
                        <w:t>00-124 Warszawa | Polska</w:t>
                      </w:r>
                    </w:p>
                  </w:txbxContent>
                </v:textbox>
              </v:shape>
              <v:shape id="Pole tekstowe 8" o:spid="_x0000_s1030" type="#_x0000_t202" style="position:absolute;left:9526;top:964;width:1753;height:5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" filled="f" stroked="f">
                <v:textbox>
                  <w:txbxContent>
                    <w:p w14:paraId="5D8AEDEF" w14:textId="77777777" w:rsidR="008603F9" w:rsidRPr="001A72BC" w:rsidRDefault="00A75C28" w:rsidP="003B3FC2">
                      <w:pPr>
                        <w:pStyle w:val="Naglowek1"/>
                        <w:spacing w:line="200" w:lineRule="exact"/>
                        <w:rPr>
                          <w:rFonts w:asciiTheme="minorHAnsi" w:hAnsiTheme="minorHAnsi"/>
                          <w:color w:val="000000" w:themeColor="text1"/>
                          <w:sz w:val="14"/>
                          <w:szCs w:val="14"/>
                        </w:rPr>
                      </w:pPr>
                      <w:r w:rsidRPr="001A72BC">
                        <w:rPr>
                          <w:rFonts w:asciiTheme="minorHAnsi" w:hAnsiTheme="minorHAnsi"/>
                          <w:color w:val="000000" w:themeColor="text1"/>
                          <w:sz w:val="14"/>
                          <w:szCs w:val="14"/>
                        </w:rPr>
                        <w:t>T +48 22 557 76 00</w:t>
                      </w:r>
                    </w:p>
                    <w:p w14:paraId="35D6C5FD" w14:textId="77777777" w:rsidR="008603F9" w:rsidRPr="001A72BC" w:rsidRDefault="00A75C28" w:rsidP="003B3FC2">
                      <w:pPr>
                        <w:pStyle w:val="Naglowek1"/>
                        <w:spacing w:line="200" w:lineRule="exact"/>
                        <w:rPr>
                          <w:rFonts w:asciiTheme="minorHAnsi" w:hAnsiTheme="minorHAnsi"/>
                          <w:color w:val="000000" w:themeColor="text1"/>
                          <w:sz w:val="14"/>
                          <w:szCs w:val="14"/>
                        </w:rPr>
                      </w:pPr>
                      <w:r w:rsidRPr="001A72BC">
                        <w:rPr>
                          <w:rFonts w:asciiTheme="minorHAnsi" w:hAnsiTheme="minorHAnsi"/>
                          <w:color w:val="000000" w:themeColor="text1"/>
                          <w:sz w:val="14"/>
                          <w:szCs w:val="14"/>
                        </w:rPr>
                        <w:t>F +48 22 557 76 01</w:t>
                      </w:r>
                    </w:p>
                    <w:p w14:paraId="0B763E6D" w14:textId="77777777" w:rsidR="008603F9" w:rsidRPr="001A72BC" w:rsidRDefault="002B1220" w:rsidP="003B3FC2">
                      <w:pPr>
                        <w:pStyle w:val="Naglowek1"/>
                        <w:rPr>
                          <w:rFonts w:asciiTheme="minorHAnsi" w:hAnsiTheme="minorHAnsi"/>
                          <w:color w:val="000000" w:themeColor="text1"/>
                          <w:sz w:val="14"/>
                          <w:szCs w:val="14"/>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182"/>
    <w:multiLevelType w:val="multilevel"/>
    <w:tmpl w:val="215AF1E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lvlText w:val="%1.%2.%3.%4"/>
      <w:lvlJc w:val="left"/>
      <w:pPr>
        <w:tabs>
          <w:tab w:val="num" w:pos="1418"/>
        </w:tabs>
        <w:ind w:left="1418" w:hanging="851"/>
      </w:pPr>
      <w:rPr>
        <w:rFonts w:hint="default"/>
      </w:rPr>
    </w:lvl>
    <w:lvl w:ilvl="4">
      <w:start w:val="1"/>
      <w:numFmt w:val="lowerLetter"/>
      <w:lvlText w:val="(%5)"/>
      <w:lvlJc w:val="left"/>
      <w:pPr>
        <w:tabs>
          <w:tab w:val="num" w:pos="2268"/>
        </w:tabs>
        <w:ind w:left="2268" w:hanging="850"/>
      </w:pPr>
      <w:rPr>
        <w:rFonts w:hint="default"/>
      </w:rPr>
    </w:lvl>
    <w:lvl w:ilvl="5">
      <w:start w:val="1"/>
      <w:numFmt w:val="lowerRoman"/>
      <w:lvlText w:val="(%6)"/>
      <w:lvlJc w:val="left"/>
      <w:pPr>
        <w:tabs>
          <w:tab w:val="num" w:pos="2835"/>
        </w:tabs>
        <w:ind w:left="2835" w:hanging="567"/>
      </w:pPr>
      <w:rPr>
        <w:rFonts w:hint="default"/>
      </w:rPr>
    </w:lvl>
    <w:lvl w:ilvl="6">
      <w:start w:val="1"/>
      <w:numFmt w:val="decimal"/>
      <w:pStyle w:val="Nagwek7"/>
      <w:lvlText w:val="%1.%2.%3.%4.%5.%6.%7"/>
      <w:lvlJc w:val="left"/>
      <w:pPr>
        <w:tabs>
          <w:tab w:val="num" w:pos="1863"/>
        </w:tabs>
        <w:ind w:left="1863" w:hanging="1296"/>
      </w:pPr>
      <w:rPr>
        <w:rFonts w:hint="default"/>
      </w:rPr>
    </w:lvl>
    <w:lvl w:ilvl="7">
      <w:start w:val="1"/>
      <w:numFmt w:val="decimal"/>
      <w:pStyle w:val="Nagwek8"/>
      <w:lvlText w:val="%1.%2.%3.%4.%5.%6.%7.%8"/>
      <w:lvlJc w:val="left"/>
      <w:pPr>
        <w:tabs>
          <w:tab w:val="num" w:pos="2007"/>
        </w:tabs>
        <w:ind w:left="2007" w:hanging="1440"/>
      </w:pPr>
      <w:rPr>
        <w:rFonts w:hint="default"/>
      </w:rPr>
    </w:lvl>
    <w:lvl w:ilvl="8">
      <w:start w:val="1"/>
      <w:numFmt w:val="decimal"/>
      <w:pStyle w:val="Nagwek9"/>
      <w:lvlText w:val="%1.%2.%3.%4.%5.%6.%7.%8.%9"/>
      <w:lvlJc w:val="left"/>
      <w:pPr>
        <w:tabs>
          <w:tab w:val="num" w:pos="2151"/>
        </w:tabs>
        <w:ind w:left="2151" w:hanging="1584"/>
      </w:pPr>
      <w:rPr>
        <w:rFonts w:hint="default"/>
      </w:rPr>
    </w:lvl>
  </w:abstractNum>
  <w:abstractNum w:abstractNumId="1" w15:restartNumberingAfterBreak="0">
    <w:nsid w:val="05610D8F"/>
    <w:multiLevelType w:val="hybridMultilevel"/>
    <w:tmpl w:val="4092ACF8"/>
    <w:lvl w:ilvl="0" w:tplc="0D34E28E">
      <w:start w:val="1"/>
      <w:numFmt w:val="decimal"/>
      <w:lvlText w:val="%1."/>
      <w:lvlJc w:val="left"/>
      <w:pPr>
        <w:ind w:left="720" w:hanging="360"/>
      </w:pPr>
      <w:rPr>
        <w:rFonts w:hint="default"/>
      </w:rPr>
    </w:lvl>
    <w:lvl w:ilvl="1" w:tplc="1D407BFC" w:tentative="1">
      <w:start w:val="1"/>
      <w:numFmt w:val="lowerLetter"/>
      <w:lvlText w:val="%2."/>
      <w:lvlJc w:val="left"/>
      <w:pPr>
        <w:ind w:left="1440" w:hanging="360"/>
      </w:pPr>
    </w:lvl>
    <w:lvl w:ilvl="2" w:tplc="F74CD8F8" w:tentative="1">
      <w:start w:val="1"/>
      <w:numFmt w:val="lowerRoman"/>
      <w:lvlText w:val="%3."/>
      <w:lvlJc w:val="right"/>
      <w:pPr>
        <w:ind w:left="2160" w:hanging="180"/>
      </w:pPr>
    </w:lvl>
    <w:lvl w:ilvl="3" w:tplc="58229BA2" w:tentative="1">
      <w:start w:val="1"/>
      <w:numFmt w:val="decimal"/>
      <w:lvlText w:val="%4."/>
      <w:lvlJc w:val="left"/>
      <w:pPr>
        <w:ind w:left="2880" w:hanging="360"/>
      </w:pPr>
    </w:lvl>
    <w:lvl w:ilvl="4" w:tplc="1C52FABE" w:tentative="1">
      <w:start w:val="1"/>
      <w:numFmt w:val="lowerLetter"/>
      <w:lvlText w:val="%5."/>
      <w:lvlJc w:val="left"/>
      <w:pPr>
        <w:ind w:left="3600" w:hanging="360"/>
      </w:pPr>
    </w:lvl>
    <w:lvl w:ilvl="5" w:tplc="12E6537E" w:tentative="1">
      <w:start w:val="1"/>
      <w:numFmt w:val="lowerRoman"/>
      <w:lvlText w:val="%6."/>
      <w:lvlJc w:val="right"/>
      <w:pPr>
        <w:ind w:left="4320" w:hanging="180"/>
      </w:pPr>
    </w:lvl>
    <w:lvl w:ilvl="6" w:tplc="799CB784" w:tentative="1">
      <w:start w:val="1"/>
      <w:numFmt w:val="decimal"/>
      <w:lvlText w:val="%7."/>
      <w:lvlJc w:val="left"/>
      <w:pPr>
        <w:ind w:left="5040" w:hanging="360"/>
      </w:pPr>
    </w:lvl>
    <w:lvl w:ilvl="7" w:tplc="D6B8F2F4" w:tentative="1">
      <w:start w:val="1"/>
      <w:numFmt w:val="lowerLetter"/>
      <w:lvlText w:val="%8."/>
      <w:lvlJc w:val="left"/>
      <w:pPr>
        <w:ind w:left="5760" w:hanging="360"/>
      </w:pPr>
    </w:lvl>
    <w:lvl w:ilvl="8" w:tplc="2B827418" w:tentative="1">
      <w:start w:val="1"/>
      <w:numFmt w:val="lowerRoman"/>
      <w:lvlText w:val="%9."/>
      <w:lvlJc w:val="right"/>
      <w:pPr>
        <w:ind w:left="6480" w:hanging="180"/>
      </w:pPr>
    </w:lvl>
  </w:abstractNum>
  <w:abstractNum w:abstractNumId="2" w15:restartNumberingAfterBreak="0">
    <w:nsid w:val="0E8D6724"/>
    <w:multiLevelType w:val="hybridMultilevel"/>
    <w:tmpl w:val="8368B71C"/>
    <w:lvl w:ilvl="0" w:tplc="E586D966">
      <w:start w:val="1"/>
      <w:numFmt w:val="lowerLetter"/>
      <w:lvlText w:val="%1."/>
      <w:lvlJc w:val="left"/>
      <w:pPr>
        <w:ind w:left="720" w:hanging="360"/>
      </w:pPr>
      <w:rPr>
        <w:rFonts w:hint="default"/>
      </w:rPr>
    </w:lvl>
    <w:lvl w:ilvl="1" w:tplc="CA8E4716" w:tentative="1">
      <w:start w:val="1"/>
      <w:numFmt w:val="lowerLetter"/>
      <w:lvlText w:val="%2."/>
      <w:lvlJc w:val="left"/>
      <w:pPr>
        <w:ind w:left="1440" w:hanging="360"/>
      </w:pPr>
    </w:lvl>
    <w:lvl w:ilvl="2" w:tplc="66449B0C" w:tentative="1">
      <w:start w:val="1"/>
      <w:numFmt w:val="lowerRoman"/>
      <w:lvlText w:val="%3."/>
      <w:lvlJc w:val="right"/>
      <w:pPr>
        <w:ind w:left="2160" w:hanging="180"/>
      </w:pPr>
    </w:lvl>
    <w:lvl w:ilvl="3" w:tplc="AF18D59C" w:tentative="1">
      <w:start w:val="1"/>
      <w:numFmt w:val="decimal"/>
      <w:lvlText w:val="%4."/>
      <w:lvlJc w:val="left"/>
      <w:pPr>
        <w:ind w:left="2880" w:hanging="360"/>
      </w:pPr>
    </w:lvl>
    <w:lvl w:ilvl="4" w:tplc="5DBEB8BE" w:tentative="1">
      <w:start w:val="1"/>
      <w:numFmt w:val="lowerLetter"/>
      <w:lvlText w:val="%5."/>
      <w:lvlJc w:val="left"/>
      <w:pPr>
        <w:ind w:left="3600" w:hanging="360"/>
      </w:pPr>
    </w:lvl>
    <w:lvl w:ilvl="5" w:tplc="016834C2" w:tentative="1">
      <w:start w:val="1"/>
      <w:numFmt w:val="lowerRoman"/>
      <w:lvlText w:val="%6."/>
      <w:lvlJc w:val="right"/>
      <w:pPr>
        <w:ind w:left="4320" w:hanging="180"/>
      </w:pPr>
    </w:lvl>
    <w:lvl w:ilvl="6" w:tplc="61AA1F2A" w:tentative="1">
      <w:start w:val="1"/>
      <w:numFmt w:val="decimal"/>
      <w:lvlText w:val="%7."/>
      <w:lvlJc w:val="left"/>
      <w:pPr>
        <w:ind w:left="5040" w:hanging="360"/>
      </w:pPr>
    </w:lvl>
    <w:lvl w:ilvl="7" w:tplc="FEE2C784" w:tentative="1">
      <w:start w:val="1"/>
      <w:numFmt w:val="lowerLetter"/>
      <w:lvlText w:val="%8."/>
      <w:lvlJc w:val="left"/>
      <w:pPr>
        <w:ind w:left="5760" w:hanging="360"/>
      </w:pPr>
    </w:lvl>
    <w:lvl w:ilvl="8" w:tplc="8EE441FA" w:tentative="1">
      <w:start w:val="1"/>
      <w:numFmt w:val="lowerRoman"/>
      <w:lvlText w:val="%9."/>
      <w:lvlJc w:val="right"/>
      <w:pPr>
        <w:ind w:left="6480" w:hanging="180"/>
      </w:pPr>
    </w:lvl>
  </w:abstractNum>
  <w:abstractNum w:abstractNumId="3" w15:restartNumberingAfterBreak="0">
    <w:nsid w:val="154C33FA"/>
    <w:multiLevelType w:val="hybridMultilevel"/>
    <w:tmpl w:val="349A5AE0"/>
    <w:lvl w:ilvl="0" w:tplc="6E94BEBA">
      <w:start w:val="1"/>
      <w:numFmt w:val="lowerLetter"/>
      <w:lvlText w:val="%1."/>
      <w:lvlJc w:val="left"/>
      <w:pPr>
        <w:ind w:left="720" w:hanging="360"/>
      </w:pPr>
      <w:rPr>
        <w:rFonts w:hint="default"/>
      </w:rPr>
    </w:lvl>
    <w:lvl w:ilvl="1" w:tplc="7E98F62C" w:tentative="1">
      <w:start w:val="1"/>
      <w:numFmt w:val="lowerLetter"/>
      <w:lvlText w:val="%2."/>
      <w:lvlJc w:val="left"/>
      <w:pPr>
        <w:ind w:left="1440" w:hanging="360"/>
      </w:pPr>
    </w:lvl>
    <w:lvl w:ilvl="2" w:tplc="BF1405E4" w:tentative="1">
      <w:start w:val="1"/>
      <w:numFmt w:val="lowerRoman"/>
      <w:lvlText w:val="%3."/>
      <w:lvlJc w:val="right"/>
      <w:pPr>
        <w:ind w:left="2160" w:hanging="180"/>
      </w:pPr>
    </w:lvl>
    <w:lvl w:ilvl="3" w:tplc="48C05380" w:tentative="1">
      <w:start w:val="1"/>
      <w:numFmt w:val="decimal"/>
      <w:lvlText w:val="%4."/>
      <w:lvlJc w:val="left"/>
      <w:pPr>
        <w:ind w:left="2880" w:hanging="360"/>
      </w:pPr>
    </w:lvl>
    <w:lvl w:ilvl="4" w:tplc="C7B63AAE" w:tentative="1">
      <w:start w:val="1"/>
      <w:numFmt w:val="lowerLetter"/>
      <w:lvlText w:val="%5."/>
      <w:lvlJc w:val="left"/>
      <w:pPr>
        <w:ind w:left="3600" w:hanging="360"/>
      </w:pPr>
    </w:lvl>
    <w:lvl w:ilvl="5" w:tplc="7E68EEFA" w:tentative="1">
      <w:start w:val="1"/>
      <w:numFmt w:val="lowerRoman"/>
      <w:lvlText w:val="%6."/>
      <w:lvlJc w:val="right"/>
      <w:pPr>
        <w:ind w:left="4320" w:hanging="180"/>
      </w:pPr>
    </w:lvl>
    <w:lvl w:ilvl="6" w:tplc="8A4E5178" w:tentative="1">
      <w:start w:val="1"/>
      <w:numFmt w:val="decimal"/>
      <w:lvlText w:val="%7."/>
      <w:lvlJc w:val="left"/>
      <w:pPr>
        <w:ind w:left="5040" w:hanging="360"/>
      </w:pPr>
    </w:lvl>
    <w:lvl w:ilvl="7" w:tplc="CE949480" w:tentative="1">
      <w:start w:val="1"/>
      <w:numFmt w:val="lowerLetter"/>
      <w:lvlText w:val="%8."/>
      <w:lvlJc w:val="left"/>
      <w:pPr>
        <w:ind w:left="5760" w:hanging="360"/>
      </w:pPr>
    </w:lvl>
    <w:lvl w:ilvl="8" w:tplc="67CA2D0A" w:tentative="1">
      <w:start w:val="1"/>
      <w:numFmt w:val="lowerRoman"/>
      <w:lvlText w:val="%9."/>
      <w:lvlJc w:val="right"/>
      <w:pPr>
        <w:ind w:left="6480" w:hanging="180"/>
      </w:pPr>
    </w:lvl>
  </w:abstractNum>
  <w:abstractNum w:abstractNumId="4" w15:restartNumberingAfterBreak="0">
    <w:nsid w:val="1A5E46C0"/>
    <w:multiLevelType w:val="hybridMultilevel"/>
    <w:tmpl w:val="C7C8E186"/>
    <w:lvl w:ilvl="0" w:tplc="05FABB52">
      <w:start w:val="1"/>
      <w:numFmt w:val="lowerLetter"/>
      <w:lvlText w:val="%1."/>
      <w:lvlJc w:val="left"/>
      <w:pPr>
        <w:ind w:left="720" w:hanging="360"/>
      </w:pPr>
      <w:rPr>
        <w:rFonts w:hint="default"/>
      </w:rPr>
    </w:lvl>
    <w:lvl w:ilvl="1" w:tplc="D1C038C4" w:tentative="1">
      <w:start w:val="1"/>
      <w:numFmt w:val="lowerLetter"/>
      <w:lvlText w:val="%2."/>
      <w:lvlJc w:val="left"/>
      <w:pPr>
        <w:ind w:left="1440" w:hanging="360"/>
      </w:pPr>
    </w:lvl>
    <w:lvl w:ilvl="2" w:tplc="3CBAF478" w:tentative="1">
      <w:start w:val="1"/>
      <w:numFmt w:val="lowerRoman"/>
      <w:lvlText w:val="%3."/>
      <w:lvlJc w:val="right"/>
      <w:pPr>
        <w:ind w:left="2160" w:hanging="180"/>
      </w:pPr>
    </w:lvl>
    <w:lvl w:ilvl="3" w:tplc="46965490" w:tentative="1">
      <w:start w:val="1"/>
      <w:numFmt w:val="decimal"/>
      <w:lvlText w:val="%4."/>
      <w:lvlJc w:val="left"/>
      <w:pPr>
        <w:ind w:left="2880" w:hanging="360"/>
      </w:pPr>
    </w:lvl>
    <w:lvl w:ilvl="4" w:tplc="AF96A394" w:tentative="1">
      <w:start w:val="1"/>
      <w:numFmt w:val="lowerLetter"/>
      <w:lvlText w:val="%5."/>
      <w:lvlJc w:val="left"/>
      <w:pPr>
        <w:ind w:left="3600" w:hanging="360"/>
      </w:pPr>
    </w:lvl>
    <w:lvl w:ilvl="5" w:tplc="F2FEBA9A" w:tentative="1">
      <w:start w:val="1"/>
      <w:numFmt w:val="lowerRoman"/>
      <w:lvlText w:val="%6."/>
      <w:lvlJc w:val="right"/>
      <w:pPr>
        <w:ind w:left="4320" w:hanging="180"/>
      </w:pPr>
    </w:lvl>
    <w:lvl w:ilvl="6" w:tplc="5AB68C78" w:tentative="1">
      <w:start w:val="1"/>
      <w:numFmt w:val="decimal"/>
      <w:lvlText w:val="%7."/>
      <w:lvlJc w:val="left"/>
      <w:pPr>
        <w:ind w:left="5040" w:hanging="360"/>
      </w:pPr>
    </w:lvl>
    <w:lvl w:ilvl="7" w:tplc="5514744E" w:tentative="1">
      <w:start w:val="1"/>
      <w:numFmt w:val="lowerLetter"/>
      <w:lvlText w:val="%8."/>
      <w:lvlJc w:val="left"/>
      <w:pPr>
        <w:ind w:left="5760" w:hanging="360"/>
      </w:pPr>
    </w:lvl>
    <w:lvl w:ilvl="8" w:tplc="4A24D83E" w:tentative="1">
      <w:start w:val="1"/>
      <w:numFmt w:val="lowerRoman"/>
      <w:lvlText w:val="%9."/>
      <w:lvlJc w:val="right"/>
      <w:pPr>
        <w:ind w:left="6480" w:hanging="180"/>
      </w:pPr>
    </w:lvl>
  </w:abstractNum>
  <w:abstractNum w:abstractNumId="5" w15:restartNumberingAfterBreak="0">
    <w:nsid w:val="1CE23B7E"/>
    <w:multiLevelType w:val="multilevel"/>
    <w:tmpl w:val="37FC3244"/>
    <w:lvl w:ilvl="0">
      <w:start w:val="1"/>
      <w:numFmt w:val="decimal"/>
      <w:pStyle w:val="H1"/>
      <w:lvlText w:val="%1."/>
      <w:lvlJc w:val="left"/>
      <w:pPr>
        <w:tabs>
          <w:tab w:val="num" w:pos="567"/>
        </w:tabs>
        <w:ind w:left="567" w:hanging="567"/>
      </w:pPr>
      <w:rPr>
        <w:rFonts w:hint="default"/>
      </w:rPr>
    </w:lvl>
    <w:lvl w:ilvl="1">
      <w:start w:val="1"/>
      <w:numFmt w:val="decimal"/>
      <w:pStyle w:val="H2"/>
      <w:lvlText w:val="%1.%2"/>
      <w:lvlJc w:val="left"/>
      <w:pPr>
        <w:tabs>
          <w:tab w:val="num" w:pos="567"/>
        </w:tabs>
        <w:ind w:left="567" w:hanging="567"/>
      </w:pPr>
      <w:rPr>
        <w:rFonts w:hint="default"/>
      </w:rPr>
    </w:lvl>
    <w:lvl w:ilvl="2">
      <w:start w:val="1"/>
      <w:numFmt w:val="decimal"/>
      <w:pStyle w:val="H3"/>
      <w:lvlText w:val="%1.%2.%3"/>
      <w:lvlJc w:val="left"/>
      <w:pPr>
        <w:tabs>
          <w:tab w:val="num" w:pos="850"/>
        </w:tabs>
        <w:ind w:left="1417" w:hanging="850"/>
      </w:pPr>
      <w:rPr>
        <w:rFonts w:hint="default"/>
      </w:rPr>
    </w:lvl>
    <w:lvl w:ilvl="3">
      <w:start w:val="1"/>
      <w:numFmt w:val="decimal"/>
      <w:pStyle w:val="H4"/>
      <w:lvlText w:val="%1.%2.%3.%4"/>
      <w:lvlJc w:val="left"/>
      <w:pPr>
        <w:tabs>
          <w:tab w:val="num" w:pos="2268"/>
        </w:tabs>
        <w:ind w:left="2268" w:hanging="850"/>
      </w:pPr>
      <w:rPr>
        <w:rFonts w:hint="default"/>
      </w:rPr>
    </w:lvl>
    <w:lvl w:ilvl="4">
      <w:start w:val="1"/>
      <w:numFmt w:val="lowerLetter"/>
      <w:pStyle w:val="H5"/>
      <w:lvlText w:val="(%5)"/>
      <w:lvlJc w:val="left"/>
      <w:pPr>
        <w:tabs>
          <w:tab w:val="num" w:pos="1417"/>
        </w:tabs>
        <w:ind w:left="1417" w:hanging="850"/>
      </w:pPr>
      <w:rPr>
        <w:rFonts w:hint="default"/>
        <w:b w:val="0"/>
      </w:rPr>
    </w:lvl>
    <w:lvl w:ilvl="5">
      <w:start w:val="1"/>
      <w:numFmt w:val="lowerRoman"/>
      <w:pStyle w:val="H6"/>
      <w:lvlText w:val="(%6)"/>
      <w:lvlJc w:val="left"/>
      <w:pPr>
        <w:tabs>
          <w:tab w:val="num" w:pos="1417"/>
        </w:tabs>
        <w:ind w:left="1417" w:hanging="850"/>
      </w:pPr>
      <w:rPr>
        <w:rFonts w:hint="default"/>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EE3948"/>
    <w:multiLevelType w:val="hybridMultilevel"/>
    <w:tmpl w:val="0C986DFA"/>
    <w:lvl w:ilvl="0" w:tplc="0C56AF1E">
      <w:start w:val="1"/>
      <w:numFmt w:val="lowerRoman"/>
      <w:lvlText w:val="(%1)"/>
      <w:lvlJc w:val="left"/>
      <w:pPr>
        <w:ind w:left="1080" w:hanging="720"/>
      </w:pPr>
      <w:rPr>
        <w:rFonts w:hint="default"/>
      </w:rPr>
    </w:lvl>
    <w:lvl w:ilvl="1" w:tplc="BDA01AEE" w:tentative="1">
      <w:start w:val="1"/>
      <w:numFmt w:val="lowerLetter"/>
      <w:lvlText w:val="%2."/>
      <w:lvlJc w:val="left"/>
      <w:pPr>
        <w:ind w:left="1440" w:hanging="360"/>
      </w:pPr>
    </w:lvl>
    <w:lvl w:ilvl="2" w:tplc="6986B10A" w:tentative="1">
      <w:start w:val="1"/>
      <w:numFmt w:val="lowerRoman"/>
      <w:lvlText w:val="%3."/>
      <w:lvlJc w:val="right"/>
      <w:pPr>
        <w:ind w:left="2160" w:hanging="180"/>
      </w:pPr>
    </w:lvl>
    <w:lvl w:ilvl="3" w:tplc="4B3235EC" w:tentative="1">
      <w:start w:val="1"/>
      <w:numFmt w:val="decimal"/>
      <w:lvlText w:val="%4."/>
      <w:lvlJc w:val="left"/>
      <w:pPr>
        <w:ind w:left="2880" w:hanging="360"/>
      </w:pPr>
    </w:lvl>
    <w:lvl w:ilvl="4" w:tplc="0EE4C2DC" w:tentative="1">
      <w:start w:val="1"/>
      <w:numFmt w:val="lowerLetter"/>
      <w:lvlText w:val="%5."/>
      <w:lvlJc w:val="left"/>
      <w:pPr>
        <w:ind w:left="3600" w:hanging="360"/>
      </w:pPr>
    </w:lvl>
    <w:lvl w:ilvl="5" w:tplc="F74E14F6" w:tentative="1">
      <w:start w:val="1"/>
      <w:numFmt w:val="lowerRoman"/>
      <w:lvlText w:val="%6."/>
      <w:lvlJc w:val="right"/>
      <w:pPr>
        <w:ind w:left="4320" w:hanging="180"/>
      </w:pPr>
    </w:lvl>
    <w:lvl w:ilvl="6" w:tplc="735C186E" w:tentative="1">
      <w:start w:val="1"/>
      <w:numFmt w:val="decimal"/>
      <w:lvlText w:val="%7."/>
      <w:lvlJc w:val="left"/>
      <w:pPr>
        <w:ind w:left="5040" w:hanging="360"/>
      </w:pPr>
    </w:lvl>
    <w:lvl w:ilvl="7" w:tplc="8DE4C7B8" w:tentative="1">
      <w:start w:val="1"/>
      <w:numFmt w:val="lowerLetter"/>
      <w:lvlText w:val="%8."/>
      <w:lvlJc w:val="left"/>
      <w:pPr>
        <w:ind w:left="5760" w:hanging="360"/>
      </w:pPr>
    </w:lvl>
    <w:lvl w:ilvl="8" w:tplc="80BE7A72" w:tentative="1">
      <w:start w:val="1"/>
      <w:numFmt w:val="lowerRoman"/>
      <w:lvlText w:val="%9."/>
      <w:lvlJc w:val="right"/>
      <w:pPr>
        <w:ind w:left="6480" w:hanging="180"/>
      </w:pPr>
    </w:lvl>
  </w:abstractNum>
  <w:abstractNum w:abstractNumId="7" w15:restartNumberingAfterBreak="0">
    <w:nsid w:val="3C8F795A"/>
    <w:multiLevelType w:val="hybridMultilevel"/>
    <w:tmpl w:val="B03A35E8"/>
    <w:lvl w:ilvl="0" w:tplc="D258081A">
      <w:start w:val="1"/>
      <w:numFmt w:val="lowerRoman"/>
      <w:lvlText w:val="(%1)"/>
      <w:lvlJc w:val="left"/>
      <w:pPr>
        <w:ind w:left="794" w:hanging="434"/>
      </w:pPr>
      <w:rPr>
        <w:rFonts w:ascii="Times" w:eastAsia="Calibri" w:hAnsi="Times" w:cs="Times New Roman" w:hint="default"/>
        <w:sz w:val="20"/>
        <w:szCs w:val="20"/>
      </w:rPr>
    </w:lvl>
    <w:lvl w:ilvl="1" w:tplc="27AC3A22" w:tentative="1">
      <w:start w:val="1"/>
      <w:numFmt w:val="lowerLetter"/>
      <w:lvlText w:val="%2."/>
      <w:lvlJc w:val="left"/>
      <w:pPr>
        <w:ind w:left="1440" w:hanging="360"/>
      </w:pPr>
    </w:lvl>
    <w:lvl w:ilvl="2" w:tplc="7CF41C4C" w:tentative="1">
      <w:start w:val="1"/>
      <w:numFmt w:val="lowerRoman"/>
      <w:lvlText w:val="%3."/>
      <w:lvlJc w:val="right"/>
      <w:pPr>
        <w:ind w:left="2160" w:hanging="180"/>
      </w:pPr>
    </w:lvl>
    <w:lvl w:ilvl="3" w:tplc="F7BEDC88" w:tentative="1">
      <w:start w:val="1"/>
      <w:numFmt w:val="decimal"/>
      <w:lvlText w:val="%4."/>
      <w:lvlJc w:val="left"/>
      <w:pPr>
        <w:ind w:left="2880" w:hanging="360"/>
      </w:pPr>
    </w:lvl>
    <w:lvl w:ilvl="4" w:tplc="01568DE8" w:tentative="1">
      <w:start w:val="1"/>
      <w:numFmt w:val="lowerLetter"/>
      <w:lvlText w:val="%5."/>
      <w:lvlJc w:val="left"/>
      <w:pPr>
        <w:ind w:left="3600" w:hanging="360"/>
      </w:pPr>
    </w:lvl>
    <w:lvl w:ilvl="5" w:tplc="694615CC" w:tentative="1">
      <w:start w:val="1"/>
      <w:numFmt w:val="lowerRoman"/>
      <w:lvlText w:val="%6."/>
      <w:lvlJc w:val="right"/>
      <w:pPr>
        <w:ind w:left="4320" w:hanging="180"/>
      </w:pPr>
    </w:lvl>
    <w:lvl w:ilvl="6" w:tplc="B50E721A" w:tentative="1">
      <w:start w:val="1"/>
      <w:numFmt w:val="decimal"/>
      <w:lvlText w:val="%7."/>
      <w:lvlJc w:val="left"/>
      <w:pPr>
        <w:ind w:left="5040" w:hanging="360"/>
      </w:pPr>
    </w:lvl>
    <w:lvl w:ilvl="7" w:tplc="E16C70B8" w:tentative="1">
      <w:start w:val="1"/>
      <w:numFmt w:val="lowerLetter"/>
      <w:lvlText w:val="%8."/>
      <w:lvlJc w:val="left"/>
      <w:pPr>
        <w:ind w:left="5760" w:hanging="360"/>
      </w:pPr>
    </w:lvl>
    <w:lvl w:ilvl="8" w:tplc="AA667800" w:tentative="1">
      <w:start w:val="1"/>
      <w:numFmt w:val="lowerRoman"/>
      <w:lvlText w:val="%9."/>
      <w:lvlJc w:val="right"/>
      <w:pPr>
        <w:ind w:left="6480" w:hanging="180"/>
      </w:pPr>
    </w:lvl>
  </w:abstractNum>
  <w:abstractNum w:abstractNumId="8" w15:restartNumberingAfterBreak="0">
    <w:nsid w:val="461F67C6"/>
    <w:multiLevelType w:val="hybridMultilevel"/>
    <w:tmpl w:val="46AEE16C"/>
    <w:lvl w:ilvl="0" w:tplc="95F43FC0">
      <w:start w:val="1"/>
      <w:numFmt w:val="decimal"/>
      <w:lvlText w:val="%1."/>
      <w:lvlJc w:val="left"/>
      <w:pPr>
        <w:ind w:left="454" w:hanging="267"/>
      </w:pPr>
      <w:rPr>
        <w:rFonts w:hint="default"/>
        <w:b/>
        <w:bCs w:val="0"/>
      </w:rPr>
    </w:lvl>
    <w:lvl w:ilvl="1" w:tplc="CF8E1E68" w:tentative="1">
      <w:start w:val="1"/>
      <w:numFmt w:val="lowerLetter"/>
      <w:lvlText w:val="%2."/>
      <w:lvlJc w:val="left"/>
      <w:pPr>
        <w:ind w:left="1440" w:hanging="360"/>
      </w:pPr>
    </w:lvl>
    <w:lvl w:ilvl="2" w:tplc="C75A543A" w:tentative="1">
      <w:start w:val="1"/>
      <w:numFmt w:val="lowerRoman"/>
      <w:lvlText w:val="%3."/>
      <w:lvlJc w:val="right"/>
      <w:pPr>
        <w:ind w:left="2160" w:hanging="180"/>
      </w:pPr>
    </w:lvl>
    <w:lvl w:ilvl="3" w:tplc="9BC2077A" w:tentative="1">
      <w:start w:val="1"/>
      <w:numFmt w:val="decimal"/>
      <w:lvlText w:val="%4."/>
      <w:lvlJc w:val="left"/>
      <w:pPr>
        <w:ind w:left="2880" w:hanging="360"/>
      </w:pPr>
    </w:lvl>
    <w:lvl w:ilvl="4" w:tplc="4CFCE534" w:tentative="1">
      <w:start w:val="1"/>
      <w:numFmt w:val="lowerLetter"/>
      <w:lvlText w:val="%5."/>
      <w:lvlJc w:val="left"/>
      <w:pPr>
        <w:ind w:left="3600" w:hanging="360"/>
      </w:pPr>
    </w:lvl>
    <w:lvl w:ilvl="5" w:tplc="783C3342" w:tentative="1">
      <w:start w:val="1"/>
      <w:numFmt w:val="lowerRoman"/>
      <w:lvlText w:val="%6."/>
      <w:lvlJc w:val="right"/>
      <w:pPr>
        <w:ind w:left="4320" w:hanging="180"/>
      </w:pPr>
    </w:lvl>
    <w:lvl w:ilvl="6" w:tplc="F68AB702" w:tentative="1">
      <w:start w:val="1"/>
      <w:numFmt w:val="decimal"/>
      <w:lvlText w:val="%7."/>
      <w:lvlJc w:val="left"/>
      <w:pPr>
        <w:ind w:left="5040" w:hanging="360"/>
      </w:pPr>
    </w:lvl>
    <w:lvl w:ilvl="7" w:tplc="801AD396" w:tentative="1">
      <w:start w:val="1"/>
      <w:numFmt w:val="lowerLetter"/>
      <w:lvlText w:val="%8."/>
      <w:lvlJc w:val="left"/>
      <w:pPr>
        <w:ind w:left="5760" w:hanging="360"/>
      </w:pPr>
    </w:lvl>
    <w:lvl w:ilvl="8" w:tplc="C17AFE7E" w:tentative="1">
      <w:start w:val="1"/>
      <w:numFmt w:val="lowerRoman"/>
      <w:lvlText w:val="%9."/>
      <w:lvlJc w:val="right"/>
      <w:pPr>
        <w:ind w:left="6480" w:hanging="180"/>
      </w:pPr>
    </w:lvl>
  </w:abstractNum>
  <w:abstractNum w:abstractNumId="9" w15:restartNumberingAfterBreak="0">
    <w:nsid w:val="5A326F90"/>
    <w:multiLevelType w:val="multilevel"/>
    <w:tmpl w:val="7C2659E0"/>
    <w:lvl w:ilvl="0">
      <w:start w:val="1"/>
      <w:numFmt w:val="decimal"/>
      <w:pStyle w:val="Nagwek1"/>
      <w:lvlText w:val="%1."/>
      <w:lvlJc w:val="left"/>
      <w:pPr>
        <w:tabs>
          <w:tab w:val="num" w:pos="425"/>
        </w:tabs>
        <w:ind w:left="425" w:hanging="425"/>
      </w:pPr>
    </w:lvl>
    <w:lvl w:ilvl="1">
      <w:start w:val="1"/>
      <w:numFmt w:val="decimal"/>
      <w:pStyle w:val="Nagwek2"/>
      <w:lvlText w:val="%1.%2"/>
      <w:lvlJc w:val="left"/>
      <w:pPr>
        <w:tabs>
          <w:tab w:val="num" w:pos="567"/>
        </w:tabs>
        <w:ind w:left="567" w:hanging="567"/>
      </w:pPr>
    </w:lvl>
    <w:lvl w:ilvl="2">
      <w:start w:val="1"/>
      <w:numFmt w:val="decimal"/>
      <w:pStyle w:val="Nagwek3"/>
      <w:lvlText w:val="%1.%2.%3"/>
      <w:lvlJc w:val="left"/>
      <w:pPr>
        <w:tabs>
          <w:tab w:val="num" w:pos="1418"/>
        </w:tabs>
        <w:ind w:left="1418" w:hanging="851"/>
      </w:pPr>
    </w:lvl>
    <w:lvl w:ilvl="3">
      <w:start w:val="1"/>
      <w:numFmt w:val="decimal"/>
      <w:pStyle w:val="Nagwek4"/>
      <w:lvlText w:val="%1.%2.%3.%4"/>
      <w:lvlJc w:val="left"/>
      <w:pPr>
        <w:tabs>
          <w:tab w:val="num" w:pos="1418"/>
        </w:tabs>
        <w:ind w:left="1418" w:hanging="851"/>
      </w:pPr>
    </w:lvl>
    <w:lvl w:ilvl="4">
      <w:start w:val="1"/>
      <w:numFmt w:val="lowerRoman"/>
      <w:pStyle w:val="Nagwek5"/>
      <w:lvlText w:val="(%5)"/>
      <w:lvlJc w:val="left"/>
      <w:pPr>
        <w:tabs>
          <w:tab w:val="num" w:pos="2138"/>
        </w:tabs>
        <w:ind w:left="1985" w:hanging="567"/>
      </w:pPr>
    </w:lvl>
    <w:lvl w:ilvl="5">
      <w:start w:val="1"/>
      <w:numFmt w:val="lowerLetter"/>
      <w:pStyle w:val="Nagwek6"/>
      <w:lvlText w:val="(%6)"/>
      <w:lvlJc w:val="left"/>
      <w:pPr>
        <w:tabs>
          <w:tab w:val="num" w:pos="2410"/>
        </w:tabs>
        <w:ind w:left="2410" w:hanging="425"/>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18B6214"/>
    <w:multiLevelType w:val="hybridMultilevel"/>
    <w:tmpl w:val="B8FAEBF6"/>
    <w:lvl w:ilvl="0" w:tplc="C89EF196">
      <w:start w:val="1"/>
      <w:numFmt w:val="lowerRoman"/>
      <w:pStyle w:val="Zalacznik"/>
      <w:lvlText w:val="Załącznik (%1)"/>
      <w:lvlJc w:val="left"/>
      <w:pPr>
        <w:tabs>
          <w:tab w:val="num" w:pos="0"/>
        </w:tabs>
        <w:ind w:left="0" w:firstLine="0"/>
      </w:pPr>
      <w:rPr>
        <w:rFonts w:hint="default"/>
      </w:rPr>
    </w:lvl>
    <w:lvl w:ilvl="1" w:tplc="A5380458" w:tentative="1">
      <w:start w:val="1"/>
      <w:numFmt w:val="lowerLetter"/>
      <w:lvlText w:val="%2."/>
      <w:lvlJc w:val="left"/>
      <w:pPr>
        <w:tabs>
          <w:tab w:val="num" w:pos="1440"/>
        </w:tabs>
        <w:ind w:left="1440" w:hanging="360"/>
      </w:pPr>
    </w:lvl>
    <w:lvl w:ilvl="2" w:tplc="F06E6EA0" w:tentative="1">
      <w:start w:val="1"/>
      <w:numFmt w:val="lowerRoman"/>
      <w:lvlText w:val="%3."/>
      <w:lvlJc w:val="right"/>
      <w:pPr>
        <w:tabs>
          <w:tab w:val="num" w:pos="2160"/>
        </w:tabs>
        <w:ind w:left="2160" w:hanging="180"/>
      </w:pPr>
    </w:lvl>
    <w:lvl w:ilvl="3" w:tplc="61DA44F0" w:tentative="1">
      <w:start w:val="1"/>
      <w:numFmt w:val="decimal"/>
      <w:lvlText w:val="%4."/>
      <w:lvlJc w:val="left"/>
      <w:pPr>
        <w:tabs>
          <w:tab w:val="num" w:pos="2880"/>
        </w:tabs>
        <w:ind w:left="2880" w:hanging="360"/>
      </w:pPr>
    </w:lvl>
    <w:lvl w:ilvl="4" w:tplc="039CBC92" w:tentative="1">
      <w:start w:val="1"/>
      <w:numFmt w:val="lowerLetter"/>
      <w:lvlText w:val="%5."/>
      <w:lvlJc w:val="left"/>
      <w:pPr>
        <w:tabs>
          <w:tab w:val="num" w:pos="3600"/>
        </w:tabs>
        <w:ind w:left="3600" w:hanging="360"/>
      </w:pPr>
    </w:lvl>
    <w:lvl w:ilvl="5" w:tplc="C1B018C0" w:tentative="1">
      <w:start w:val="1"/>
      <w:numFmt w:val="lowerRoman"/>
      <w:lvlText w:val="%6."/>
      <w:lvlJc w:val="right"/>
      <w:pPr>
        <w:tabs>
          <w:tab w:val="num" w:pos="4320"/>
        </w:tabs>
        <w:ind w:left="4320" w:hanging="180"/>
      </w:pPr>
    </w:lvl>
    <w:lvl w:ilvl="6" w:tplc="D4043F6E" w:tentative="1">
      <w:start w:val="1"/>
      <w:numFmt w:val="decimal"/>
      <w:lvlText w:val="%7."/>
      <w:lvlJc w:val="left"/>
      <w:pPr>
        <w:tabs>
          <w:tab w:val="num" w:pos="5040"/>
        </w:tabs>
        <w:ind w:left="5040" w:hanging="360"/>
      </w:pPr>
    </w:lvl>
    <w:lvl w:ilvl="7" w:tplc="EC644332" w:tentative="1">
      <w:start w:val="1"/>
      <w:numFmt w:val="lowerLetter"/>
      <w:lvlText w:val="%8."/>
      <w:lvlJc w:val="left"/>
      <w:pPr>
        <w:tabs>
          <w:tab w:val="num" w:pos="5760"/>
        </w:tabs>
        <w:ind w:left="5760" w:hanging="360"/>
      </w:pPr>
    </w:lvl>
    <w:lvl w:ilvl="8" w:tplc="63E4BD36" w:tentative="1">
      <w:start w:val="1"/>
      <w:numFmt w:val="lowerRoman"/>
      <w:lvlText w:val="%9."/>
      <w:lvlJc w:val="right"/>
      <w:pPr>
        <w:tabs>
          <w:tab w:val="num" w:pos="6480"/>
        </w:tabs>
        <w:ind w:left="6480" w:hanging="180"/>
      </w:pPr>
    </w:lvl>
  </w:abstractNum>
  <w:abstractNum w:abstractNumId="11" w15:restartNumberingAfterBreak="0">
    <w:nsid w:val="79F5086C"/>
    <w:multiLevelType w:val="hybridMultilevel"/>
    <w:tmpl w:val="3DDEBED0"/>
    <w:lvl w:ilvl="0" w:tplc="8578C1E0">
      <w:start w:val="1"/>
      <w:numFmt w:val="lowerRoman"/>
      <w:lvlText w:val="(%1)"/>
      <w:lvlJc w:val="left"/>
      <w:pPr>
        <w:ind w:left="820" w:hanging="720"/>
      </w:pPr>
      <w:rPr>
        <w:rFonts w:hint="default"/>
      </w:rPr>
    </w:lvl>
    <w:lvl w:ilvl="1" w:tplc="0C000019" w:tentative="1">
      <w:start w:val="1"/>
      <w:numFmt w:val="lowerLetter"/>
      <w:lvlText w:val="%2."/>
      <w:lvlJc w:val="left"/>
      <w:pPr>
        <w:ind w:left="1180" w:hanging="360"/>
      </w:pPr>
    </w:lvl>
    <w:lvl w:ilvl="2" w:tplc="0C00001B" w:tentative="1">
      <w:start w:val="1"/>
      <w:numFmt w:val="lowerRoman"/>
      <w:lvlText w:val="%3."/>
      <w:lvlJc w:val="right"/>
      <w:pPr>
        <w:ind w:left="1900" w:hanging="180"/>
      </w:pPr>
    </w:lvl>
    <w:lvl w:ilvl="3" w:tplc="0C00000F" w:tentative="1">
      <w:start w:val="1"/>
      <w:numFmt w:val="decimal"/>
      <w:lvlText w:val="%4."/>
      <w:lvlJc w:val="left"/>
      <w:pPr>
        <w:ind w:left="2620" w:hanging="360"/>
      </w:pPr>
    </w:lvl>
    <w:lvl w:ilvl="4" w:tplc="0C000019" w:tentative="1">
      <w:start w:val="1"/>
      <w:numFmt w:val="lowerLetter"/>
      <w:lvlText w:val="%5."/>
      <w:lvlJc w:val="left"/>
      <w:pPr>
        <w:ind w:left="3340" w:hanging="360"/>
      </w:pPr>
    </w:lvl>
    <w:lvl w:ilvl="5" w:tplc="0C00001B" w:tentative="1">
      <w:start w:val="1"/>
      <w:numFmt w:val="lowerRoman"/>
      <w:lvlText w:val="%6."/>
      <w:lvlJc w:val="right"/>
      <w:pPr>
        <w:ind w:left="4060" w:hanging="180"/>
      </w:pPr>
    </w:lvl>
    <w:lvl w:ilvl="6" w:tplc="0C00000F" w:tentative="1">
      <w:start w:val="1"/>
      <w:numFmt w:val="decimal"/>
      <w:lvlText w:val="%7."/>
      <w:lvlJc w:val="left"/>
      <w:pPr>
        <w:ind w:left="4780" w:hanging="360"/>
      </w:pPr>
    </w:lvl>
    <w:lvl w:ilvl="7" w:tplc="0C000019" w:tentative="1">
      <w:start w:val="1"/>
      <w:numFmt w:val="lowerLetter"/>
      <w:lvlText w:val="%8."/>
      <w:lvlJc w:val="left"/>
      <w:pPr>
        <w:ind w:left="5500" w:hanging="360"/>
      </w:pPr>
    </w:lvl>
    <w:lvl w:ilvl="8" w:tplc="0C00001B" w:tentative="1">
      <w:start w:val="1"/>
      <w:numFmt w:val="lowerRoman"/>
      <w:lvlText w:val="%9."/>
      <w:lvlJc w:val="right"/>
      <w:pPr>
        <w:ind w:left="6220" w:hanging="180"/>
      </w:pPr>
    </w:lvl>
  </w:abstractNum>
  <w:abstractNum w:abstractNumId="12" w15:restartNumberingAfterBreak="0">
    <w:nsid w:val="7B73479F"/>
    <w:multiLevelType w:val="hybridMultilevel"/>
    <w:tmpl w:val="FB10486A"/>
    <w:lvl w:ilvl="0" w:tplc="2B68B6AA">
      <w:start w:val="1"/>
      <w:numFmt w:val="lowerLetter"/>
      <w:lvlText w:val="%1."/>
      <w:lvlJc w:val="left"/>
      <w:pPr>
        <w:ind w:left="720" w:hanging="360"/>
      </w:pPr>
      <w:rPr>
        <w:rFonts w:hint="default"/>
      </w:rPr>
    </w:lvl>
    <w:lvl w:ilvl="1" w:tplc="4A5C30BC" w:tentative="1">
      <w:start w:val="1"/>
      <w:numFmt w:val="lowerLetter"/>
      <w:lvlText w:val="%2."/>
      <w:lvlJc w:val="left"/>
      <w:pPr>
        <w:ind w:left="1440" w:hanging="360"/>
      </w:pPr>
    </w:lvl>
    <w:lvl w:ilvl="2" w:tplc="151C25B4" w:tentative="1">
      <w:start w:val="1"/>
      <w:numFmt w:val="lowerRoman"/>
      <w:lvlText w:val="%3."/>
      <w:lvlJc w:val="right"/>
      <w:pPr>
        <w:ind w:left="2160" w:hanging="180"/>
      </w:pPr>
    </w:lvl>
    <w:lvl w:ilvl="3" w:tplc="E9502140" w:tentative="1">
      <w:start w:val="1"/>
      <w:numFmt w:val="decimal"/>
      <w:lvlText w:val="%4."/>
      <w:lvlJc w:val="left"/>
      <w:pPr>
        <w:ind w:left="2880" w:hanging="360"/>
      </w:pPr>
    </w:lvl>
    <w:lvl w:ilvl="4" w:tplc="147C5302" w:tentative="1">
      <w:start w:val="1"/>
      <w:numFmt w:val="lowerLetter"/>
      <w:lvlText w:val="%5."/>
      <w:lvlJc w:val="left"/>
      <w:pPr>
        <w:ind w:left="3600" w:hanging="360"/>
      </w:pPr>
    </w:lvl>
    <w:lvl w:ilvl="5" w:tplc="D922A434" w:tentative="1">
      <w:start w:val="1"/>
      <w:numFmt w:val="lowerRoman"/>
      <w:lvlText w:val="%6."/>
      <w:lvlJc w:val="right"/>
      <w:pPr>
        <w:ind w:left="4320" w:hanging="180"/>
      </w:pPr>
    </w:lvl>
    <w:lvl w:ilvl="6" w:tplc="E6AE3702" w:tentative="1">
      <w:start w:val="1"/>
      <w:numFmt w:val="decimal"/>
      <w:lvlText w:val="%7."/>
      <w:lvlJc w:val="left"/>
      <w:pPr>
        <w:ind w:left="5040" w:hanging="360"/>
      </w:pPr>
    </w:lvl>
    <w:lvl w:ilvl="7" w:tplc="A096095A" w:tentative="1">
      <w:start w:val="1"/>
      <w:numFmt w:val="lowerLetter"/>
      <w:lvlText w:val="%8."/>
      <w:lvlJc w:val="left"/>
      <w:pPr>
        <w:ind w:left="5760" w:hanging="360"/>
      </w:pPr>
    </w:lvl>
    <w:lvl w:ilvl="8" w:tplc="3B86FB9E"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0"/>
  </w:num>
  <w:num w:numId="8">
    <w:abstractNumId w:val="10"/>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2"/>
  </w:num>
  <w:num w:numId="21">
    <w:abstractNumId w:val="1"/>
  </w:num>
  <w:num w:numId="22">
    <w:abstractNumId w:val="4"/>
  </w:num>
  <w:num w:numId="23">
    <w:abstractNumId w:val="6"/>
  </w:num>
  <w:num w:numId="24">
    <w:abstractNumId w:val="3"/>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MzcyMzAytzQwMDFU0lEKTi0uzszPAykwqQUAHkE14ywAAAA="/>
  </w:docVars>
  <w:rsids>
    <w:rsidRoot w:val="00F93AAE"/>
    <w:rsid w:val="00056DDA"/>
    <w:rsid w:val="00077516"/>
    <w:rsid w:val="00114A33"/>
    <w:rsid w:val="0013783C"/>
    <w:rsid w:val="001843F0"/>
    <w:rsid w:val="002A5A64"/>
    <w:rsid w:val="002B1220"/>
    <w:rsid w:val="003D70DC"/>
    <w:rsid w:val="00460B0A"/>
    <w:rsid w:val="004D0125"/>
    <w:rsid w:val="00553B5C"/>
    <w:rsid w:val="0061687E"/>
    <w:rsid w:val="006A0F34"/>
    <w:rsid w:val="007A3FC7"/>
    <w:rsid w:val="00814A51"/>
    <w:rsid w:val="00837ADB"/>
    <w:rsid w:val="0087649F"/>
    <w:rsid w:val="008C69D7"/>
    <w:rsid w:val="00930D43"/>
    <w:rsid w:val="00962DFA"/>
    <w:rsid w:val="00A57B2A"/>
    <w:rsid w:val="00A75C28"/>
    <w:rsid w:val="00C2541B"/>
    <w:rsid w:val="00C94DF8"/>
    <w:rsid w:val="00CB5772"/>
    <w:rsid w:val="00D00EE1"/>
    <w:rsid w:val="00F93AAE"/>
    <w:rsid w:val="00FE24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E0B7C"/>
  <w15:docId w15:val="{9F7342CC-9414-554C-AFE2-8EC55C1C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ny">
    <w:name w:val="Normal"/>
    <w:qFormat/>
    <w:rsid w:val="002F5CA5"/>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qFormat/>
    <w:rsid w:val="00E05C06"/>
    <w:pPr>
      <w:keepNext/>
      <w:keepLines/>
      <w:numPr>
        <w:numId w:val="6"/>
      </w:numPr>
      <w:spacing w:before="360" w:after="240" w:line="288" w:lineRule="auto"/>
      <w:outlineLvl w:val="0"/>
    </w:pPr>
    <w:rPr>
      <w:b/>
      <w:caps/>
      <w:kern w:val="28"/>
      <w:lang w:val="en-GB"/>
    </w:rPr>
  </w:style>
  <w:style w:type="paragraph" w:styleId="Nagwek2">
    <w:name w:val="heading 2"/>
    <w:basedOn w:val="Normalny"/>
    <w:next w:val="Normalny"/>
    <w:semiHidden/>
    <w:unhideWhenUsed/>
    <w:qFormat/>
    <w:rsid w:val="00E05C06"/>
    <w:pPr>
      <w:keepNext/>
      <w:keepLines/>
      <w:numPr>
        <w:ilvl w:val="1"/>
        <w:numId w:val="1"/>
      </w:numPr>
      <w:spacing w:before="240" w:after="120" w:line="240" w:lineRule="auto"/>
      <w:outlineLvl w:val="1"/>
    </w:pPr>
    <w:rPr>
      <w:b/>
      <w:lang w:val="en-GB"/>
    </w:rPr>
  </w:style>
  <w:style w:type="paragraph" w:styleId="Nagwek3">
    <w:name w:val="heading 3"/>
    <w:basedOn w:val="Normalny"/>
    <w:next w:val="Normalny"/>
    <w:semiHidden/>
    <w:unhideWhenUsed/>
    <w:qFormat/>
    <w:rsid w:val="00E05C06"/>
    <w:pPr>
      <w:numPr>
        <w:ilvl w:val="2"/>
        <w:numId w:val="2"/>
      </w:numPr>
      <w:spacing w:before="120" w:after="120" w:line="240" w:lineRule="auto"/>
      <w:ind w:left="1412" w:hanging="850"/>
      <w:outlineLvl w:val="2"/>
    </w:pPr>
    <w:rPr>
      <w:lang w:val="en-GB"/>
    </w:rPr>
  </w:style>
  <w:style w:type="paragraph" w:styleId="Nagwek4">
    <w:name w:val="heading 4"/>
    <w:basedOn w:val="Normalny"/>
    <w:next w:val="Normalny"/>
    <w:semiHidden/>
    <w:unhideWhenUsed/>
    <w:qFormat/>
    <w:rsid w:val="00E05C06"/>
    <w:pPr>
      <w:numPr>
        <w:ilvl w:val="3"/>
        <w:numId w:val="3"/>
      </w:numPr>
      <w:spacing w:before="120" w:after="120" w:line="240" w:lineRule="auto"/>
      <w:ind w:left="1412" w:hanging="850"/>
      <w:outlineLvl w:val="3"/>
    </w:pPr>
    <w:rPr>
      <w:lang w:val="en-GB"/>
    </w:rPr>
  </w:style>
  <w:style w:type="paragraph" w:styleId="Nagwek5">
    <w:name w:val="heading 5"/>
    <w:basedOn w:val="Normalny"/>
    <w:semiHidden/>
    <w:unhideWhenUsed/>
    <w:qFormat/>
    <w:rsid w:val="00E05C06"/>
    <w:pPr>
      <w:numPr>
        <w:ilvl w:val="4"/>
        <w:numId w:val="4"/>
      </w:numPr>
      <w:tabs>
        <w:tab w:val="left" w:pos="1985"/>
      </w:tabs>
      <w:spacing w:before="120" w:after="120" w:line="240" w:lineRule="auto"/>
      <w:ind w:left="1973" w:hanging="562"/>
      <w:outlineLvl w:val="4"/>
    </w:pPr>
    <w:rPr>
      <w:lang w:val="en-GB"/>
    </w:rPr>
  </w:style>
  <w:style w:type="paragraph" w:styleId="Nagwek6">
    <w:name w:val="heading 6"/>
    <w:basedOn w:val="Normalny"/>
    <w:link w:val="Nagwek6Znak"/>
    <w:semiHidden/>
    <w:unhideWhenUsed/>
    <w:qFormat/>
    <w:rsid w:val="00E05C06"/>
    <w:pPr>
      <w:numPr>
        <w:ilvl w:val="5"/>
        <w:numId w:val="5"/>
      </w:numPr>
      <w:spacing w:before="120" w:after="120" w:line="240" w:lineRule="auto"/>
      <w:outlineLvl w:val="5"/>
    </w:pPr>
    <w:rPr>
      <w:lang w:val="en-GB"/>
    </w:rPr>
  </w:style>
  <w:style w:type="paragraph" w:styleId="Nagwek7">
    <w:name w:val="heading 7"/>
    <w:basedOn w:val="Normalny"/>
    <w:next w:val="Normalny"/>
    <w:semiHidden/>
    <w:unhideWhenUsed/>
    <w:qFormat/>
    <w:rsid w:val="00E05C06"/>
    <w:pPr>
      <w:keepNext/>
      <w:numPr>
        <w:ilvl w:val="6"/>
        <w:numId w:val="7"/>
      </w:numPr>
      <w:spacing w:before="120" w:after="120" w:line="288" w:lineRule="auto"/>
      <w:outlineLvl w:val="6"/>
    </w:pPr>
    <w:rPr>
      <w:i/>
    </w:rPr>
  </w:style>
  <w:style w:type="paragraph" w:styleId="Nagwek8">
    <w:name w:val="heading 8"/>
    <w:basedOn w:val="Normalny"/>
    <w:next w:val="Normalny"/>
    <w:semiHidden/>
    <w:unhideWhenUsed/>
    <w:qFormat/>
    <w:rsid w:val="00E05C06"/>
    <w:pPr>
      <w:numPr>
        <w:ilvl w:val="7"/>
        <w:numId w:val="7"/>
      </w:numPr>
      <w:spacing w:before="240" w:after="60"/>
      <w:outlineLvl w:val="7"/>
    </w:pPr>
    <w:rPr>
      <w:i/>
      <w:sz w:val="20"/>
    </w:rPr>
  </w:style>
  <w:style w:type="paragraph" w:styleId="Nagwek9">
    <w:name w:val="heading 9"/>
    <w:basedOn w:val="Normalny"/>
    <w:next w:val="Normalny"/>
    <w:semiHidden/>
    <w:unhideWhenUsed/>
    <w:qFormat/>
    <w:rsid w:val="00E05C06"/>
    <w:pPr>
      <w:numPr>
        <w:ilvl w:val="8"/>
        <w:numId w:val="7"/>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05C06"/>
    <w:pPr>
      <w:tabs>
        <w:tab w:val="center" w:pos="4536"/>
        <w:tab w:val="right" w:pos="9072"/>
      </w:tabs>
      <w:spacing w:line="240" w:lineRule="auto"/>
    </w:pPr>
    <w:rPr>
      <w:sz w:val="16"/>
    </w:rPr>
  </w:style>
  <w:style w:type="paragraph" w:customStyle="1" w:styleId="Naglowek1">
    <w:name w:val="Naglowek1"/>
    <w:basedOn w:val="Normal1"/>
    <w:rsid w:val="0079145F"/>
    <w:pPr>
      <w:spacing w:before="0" w:after="0" w:line="224" w:lineRule="exact"/>
      <w:jc w:val="left"/>
    </w:pPr>
    <w:rPr>
      <w:color w:val="585858"/>
      <w:sz w:val="18"/>
      <w:szCs w:val="17"/>
    </w:rPr>
  </w:style>
  <w:style w:type="paragraph" w:styleId="Stopka">
    <w:name w:val="footer"/>
    <w:basedOn w:val="Normal1"/>
    <w:link w:val="StopkaZnak"/>
    <w:unhideWhenUsed/>
    <w:rsid w:val="0079145F"/>
    <w:pPr>
      <w:tabs>
        <w:tab w:val="center" w:pos="4536"/>
        <w:tab w:val="right" w:pos="9072"/>
      </w:tabs>
      <w:spacing w:before="0" w:after="0" w:line="360" w:lineRule="auto"/>
    </w:pPr>
    <w:rPr>
      <w:sz w:val="14"/>
    </w:rPr>
  </w:style>
  <w:style w:type="paragraph" w:customStyle="1" w:styleId="Stopka1">
    <w:name w:val="Stopka1"/>
    <w:basedOn w:val="Normal1"/>
    <w:rsid w:val="005E12F6"/>
    <w:pPr>
      <w:tabs>
        <w:tab w:val="center" w:pos="4536"/>
        <w:tab w:val="right" w:pos="9072"/>
      </w:tabs>
      <w:spacing w:before="0" w:after="0" w:line="200" w:lineRule="exact"/>
      <w:jc w:val="left"/>
    </w:pPr>
    <w:rPr>
      <w:color w:val="585858"/>
      <w:sz w:val="14"/>
      <w:szCs w:val="14"/>
    </w:rPr>
  </w:style>
  <w:style w:type="paragraph" w:customStyle="1" w:styleId="Stopka2">
    <w:name w:val="Stopka2"/>
    <w:basedOn w:val="Normal1"/>
    <w:rsid w:val="000C4C17"/>
    <w:pPr>
      <w:tabs>
        <w:tab w:val="left" w:pos="2340"/>
        <w:tab w:val="right" w:pos="3218"/>
        <w:tab w:val="center" w:pos="4536"/>
        <w:tab w:val="right" w:pos="9072"/>
      </w:tabs>
      <w:spacing w:before="0" w:after="0" w:line="240" w:lineRule="auto"/>
      <w:jc w:val="right"/>
    </w:pPr>
    <w:rPr>
      <w:noProof/>
      <w:color w:val="585858"/>
      <w:sz w:val="16"/>
      <w:szCs w:val="16"/>
      <w:lang w:eastAsia="pl-PL"/>
    </w:rPr>
  </w:style>
  <w:style w:type="paragraph" w:customStyle="1" w:styleId="Tytu1">
    <w:name w:val="Tytuł1"/>
    <w:basedOn w:val="Normal1"/>
    <w:rsid w:val="003C13D9"/>
    <w:pPr>
      <w:jc w:val="left"/>
    </w:pPr>
    <w:rPr>
      <w:b/>
      <w:caps/>
    </w:rPr>
  </w:style>
  <w:style w:type="paragraph" w:customStyle="1" w:styleId="text1">
    <w:name w:val="text 1"/>
    <w:basedOn w:val="Normal1"/>
    <w:rsid w:val="0079145F"/>
    <w:pPr>
      <w:ind w:left="567"/>
    </w:pPr>
  </w:style>
  <w:style w:type="paragraph" w:customStyle="1" w:styleId="H1">
    <w:name w:val="H1"/>
    <w:basedOn w:val="Normal1"/>
    <w:next w:val="text1"/>
    <w:locked/>
    <w:rsid w:val="0047780D"/>
    <w:pPr>
      <w:keepNext/>
      <w:keepLines/>
      <w:numPr>
        <w:numId w:val="16"/>
      </w:numPr>
      <w:suppressAutoHyphens/>
      <w:outlineLvl w:val="0"/>
    </w:pPr>
    <w:rPr>
      <w:rFonts w:eastAsia="Times New Roman"/>
      <w:b/>
      <w:caps/>
      <w:szCs w:val="21"/>
      <w:lang w:eastAsia="pl-PL"/>
    </w:rPr>
  </w:style>
  <w:style w:type="paragraph" w:customStyle="1" w:styleId="text1x">
    <w:name w:val="text 1.x"/>
    <w:basedOn w:val="text1"/>
    <w:rsid w:val="00057E8D"/>
  </w:style>
  <w:style w:type="paragraph" w:customStyle="1" w:styleId="H2">
    <w:name w:val="H2"/>
    <w:basedOn w:val="Normal1"/>
    <w:next w:val="text1x"/>
    <w:locked/>
    <w:rsid w:val="0047780D"/>
    <w:pPr>
      <w:numPr>
        <w:ilvl w:val="1"/>
        <w:numId w:val="16"/>
      </w:numPr>
      <w:suppressAutoHyphens/>
      <w:outlineLvl w:val="1"/>
    </w:pPr>
    <w:rPr>
      <w:rFonts w:eastAsia="Times New Roman"/>
      <w:szCs w:val="24"/>
      <w:lang w:eastAsia="pl-PL"/>
    </w:rPr>
  </w:style>
  <w:style w:type="paragraph" w:customStyle="1" w:styleId="text1xx">
    <w:name w:val="text 1.xx"/>
    <w:basedOn w:val="text1"/>
    <w:rsid w:val="00057E8D"/>
    <w:pPr>
      <w:ind w:left="1418"/>
    </w:pPr>
  </w:style>
  <w:style w:type="paragraph" w:customStyle="1" w:styleId="H3">
    <w:name w:val="H3"/>
    <w:basedOn w:val="Normal1"/>
    <w:next w:val="text1xx"/>
    <w:locked/>
    <w:rsid w:val="0047780D"/>
    <w:pPr>
      <w:numPr>
        <w:ilvl w:val="2"/>
        <w:numId w:val="16"/>
      </w:numPr>
      <w:tabs>
        <w:tab w:val="left" w:pos="1418"/>
      </w:tabs>
      <w:suppressAutoHyphens/>
      <w:outlineLvl w:val="2"/>
    </w:pPr>
    <w:rPr>
      <w:rFonts w:eastAsia="Times New Roman"/>
      <w:szCs w:val="24"/>
      <w:lang w:eastAsia="pl-PL"/>
    </w:rPr>
  </w:style>
  <w:style w:type="paragraph" w:customStyle="1" w:styleId="text1xxx">
    <w:name w:val="text 1.xxx"/>
    <w:basedOn w:val="text1xx"/>
    <w:rsid w:val="00057E8D"/>
  </w:style>
  <w:style w:type="paragraph" w:customStyle="1" w:styleId="H4">
    <w:name w:val="H4"/>
    <w:basedOn w:val="Normal1"/>
    <w:next w:val="text1xxx"/>
    <w:locked/>
    <w:rsid w:val="0047780D"/>
    <w:pPr>
      <w:numPr>
        <w:ilvl w:val="3"/>
        <w:numId w:val="16"/>
      </w:numPr>
      <w:suppressAutoHyphens/>
      <w:outlineLvl w:val="3"/>
    </w:pPr>
    <w:rPr>
      <w:rFonts w:eastAsia="Times New Roman"/>
      <w:szCs w:val="24"/>
      <w:lang w:eastAsia="pl-PL"/>
    </w:rPr>
  </w:style>
  <w:style w:type="paragraph" w:customStyle="1" w:styleId="H5">
    <w:name w:val="H5"/>
    <w:basedOn w:val="Normal1"/>
    <w:rsid w:val="0047780D"/>
    <w:pPr>
      <w:numPr>
        <w:ilvl w:val="4"/>
        <w:numId w:val="16"/>
      </w:numPr>
      <w:tabs>
        <w:tab w:val="left" w:pos="2268"/>
        <w:tab w:val="left" w:pos="3119"/>
      </w:tabs>
      <w:outlineLvl w:val="4"/>
    </w:pPr>
    <w:rPr>
      <w:rFonts w:eastAsia="Times New Roman"/>
      <w:szCs w:val="24"/>
      <w:lang w:eastAsia="pl-PL"/>
    </w:rPr>
  </w:style>
  <w:style w:type="paragraph" w:customStyle="1" w:styleId="DowodTekst">
    <w:name w:val="DowodTekst:"/>
    <w:basedOn w:val="Normal1"/>
    <w:rsid w:val="00057E8D"/>
    <w:pPr>
      <w:ind w:left="2268"/>
    </w:pPr>
  </w:style>
  <w:style w:type="paragraph" w:customStyle="1" w:styleId="H6">
    <w:name w:val="H6"/>
    <w:basedOn w:val="Normal1"/>
    <w:rsid w:val="0047780D"/>
    <w:pPr>
      <w:numPr>
        <w:ilvl w:val="5"/>
        <w:numId w:val="16"/>
      </w:numPr>
      <w:tabs>
        <w:tab w:val="left" w:pos="2268"/>
        <w:tab w:val="left" w:pos="3119"/>
      </w:tabs>
      <w:outlineLvl w:val="5"/>
    </w:pPr>
    <w:rPr>
      <w:rFonts w:eastAsia="Times New Roman"/>
      <w:szCs w:val="24"/>
      <w:lang w:eastAsia="pl-PL"/>
    </w:rPr>
  </w:style>
  <w:style w:type="paragraph" w:customStyle="1" w:styleId="H7">
    <w:name w:val="H7"/>
    <w:basedOn w:val="Normal1"/>
    <w:rsid w:val="0047780D"/>
    <w:pPr>
      <w:numPr>
        <w:ilvl w:val="6"/>
        <w:numId w:val="16"/>
      </w:numPr>
      <w:tabs>
        <w:tab w:val="left" w:pos="2268"/>
        <w:tab w:val="left" w:pos="3119"/>
        <w:tab w:val="left" w:pos="3969"/>
      </w:tabs>
      <w:outlineLvl w:val="6"/>
    </w:pPr>
    <w:rPr>
      <w:rFonts w:eastAsia="Times New Roman"/>
      <w:szCs w:val="24"/>
      <w:lang w:eastAsia="pl-PL"/>
    </w:rPr>
  </w:style>
  <w:style w:type="paragraph" w:customStyle="1" w:styleId="ListaNumerowana">
    <w:name w:val="ListaNumerowana"/>
    <w:basedOn w:val="Normal1"/>
    <w:rsid w:val="00057E8D"/>
    <w:pPr>
      <w:tabs>
        <w:tab w:val="left" w:pos="567"/>
      </w:tabs>
      <w:spacing w:line="288" w:lineRule="exact"/>
      <w:ind w:left="567" w:hanging="567"/>
    </w:pPr>
  </w:style>
  <w:style w:type="paragraph" w:customStyle="1" w:styleId="Dowod">
    <w:name w:val="Dowod:"/>
    <w:basedOn w:val="Normal1"/>
    <w:next w:val="DowodTekst"/>
    <w:rsid w:val="00057E8D"/>
    <w:pPr>
      <w:ind w:left="2268" w:hanging="1701"/>
    </w:pPr>
  </w:style>
  <w:style w:type="paragraph" w:customStyle="1" w:styleId="Zalacznik">
    <w:name w:val="Zalacznik"/>
    <w:basedOn w:val="Normal1"/>
    <w:qFormat/>
    <w:locked/>
    <w:rsid w:val="00057E8D"/>
    <w:pPr>
      <w:numPr>
        <w:numId w:val="8"/>
      </w:numPr>
    </w:pPr>
  </w:style>
  <w:style w:type="paragraph" w:styleId="Spistreci2">
    <w:name w:val="toc 2"/>
    <w:basedOn w:val="Normal1"/>
    <w:autoRedefine/>
    <w:uiPriority w:val="39"/>
    <w:rsid w:val="0047780D"/>
    <w:pPr>
      <w:tabs>
        <w:tab w:val="right" w:leader="dot" w:pos="9072"/>
      </w:tabs>
      <w:ind w:left="709" w:hanging="709"/>
      <w:outlineLvl w:val="1"/>
    </w:pPr>
    <w:rPr>
      <w:noProof/>
    </w:rPr>
  </w:style>
  <w:style w:type="paragraph" w:styleId="Spistreci3">
    <w:name w:val="toc 3"/>
    <w:basedOn w:val="Normal1"/>
    <w:autoRedefine/>
    <w:uiPriority w:val="39"/>
    <w:rsid w:val="0047780D"/>
    <w:pPr>
      <w:tabs>
        <w:tab w:val="right" w:leader="dot" w:pos="9072"/>
      </w:tabs>
      <w:ind w:left="709" w:hanging="709"/>
      <w:outlineLvl w:val="2"/>
    </w:pPr>
    <w:rPr>
      <w:noProof/>
    </w:rPr>
  </w:style>
  <w:style w:type="paragraph" w:styleId="Spistreci4">
    <w:name w:val="toc 4"/>
    <w:basedOn w:val="Normal1"/>
    <w:autoRedefine/>
    <w:uiPriority w:val="39"/>
    <w:rsid w:val="0047780D"/>
    <w:pPr>
      <w:tabs>
        <w:tab w:val="right" w:leader="dot" w:pos="9072"/>
      </w:tabs>
      <w:ind w:left="709" w:hanging="709"/>
      <w:outlineLvl w:val="3"/>
    </w:pPr>
    <w:rPr>
      <w:noProof/>
    </w:rPr>
  </w:style>
  <w:style w:type="paragraph" w:styleId="Spistreci5">
    <w:name w:val="toc 5"/>
    <w:basedOn w:val="Normal1"/>
    <w:autoRedefine/>
    <w:uiPriority w:val="39"/>
    <w:rsid w:val="0047780D"/>
    <w:pPr>
      <w:tabs>
        <w:tab w:val="right" w:leader="dot" w:pos="9072"/>
      </w:tabs>
      <w:ind w:left="709" w:hanging="709"/>
      <w:outlineLvl w:val="4"/>
    </w:pPr>
    <w:rPr>
      <w:noProof/>
    </w:rPr>
  </w:style>
  <w:style w:type="paragraph" w:styleId="Spistreci6">
    <w:name w:val="toc 6"/>
    <w:basedOn w:val="Normal1"/>
    <w:autoRedefine/>
    <w:uiPriority w:val="39"/>
    <w:rsid w:val="0047780D"/>
    <w:pPr>
      <w:tabs>
        <w:tab w:val="right" w:leader="dot" w:pos="9072"/>
      </w:tabs>
      <w:ind w:left="709" w:hanging="709"/>
      <w:outlineLvl w:val="5"/>
    </w:pPr>
    <w:rPr>
      <w:noProof/>
    </w:rPr>
  </w:style>
  <w:style w:type="paragraph" w:styleId="Spistreci7">
    <w:name w:val="toc 7"/>
    <w:basedOn w:val="Normal1"/>
    <w:autoRedefine/>
    <w:uiPriority w:val="39"/>
    <w:rsid w:val="0047780D"/>
    <w:pPr>
      <w:tabs>
        <w:tab w:val="right" w:leader="dot" w:pos="9072"/>
      </w:tabs>
      <w:ind w:left="709" w:hanging="709"/>
    </w:pPr>
    <w:rPr>
      <w:noProof/>
    </w:rPr>
  </w:style>
  <w:style w:type="paragraph" w:styleId="Spistreci8">
    <w:name w:val="toc 8"/>
    <w:basedOn w:val="Normalny"/>
    <w:next w:val="Normalny"/>
    <w:semiHidden/>
    <w:rsid w:val="00E05C06"/>
    <w:pPr>
      <w:ind w:left="1985"/>
    </w:pPr>
  </w:style>
  <w:style w:type="paragraph" w:styleId="Spistreci9">
    <w:name w:val="toc 9"/>
    <w:basedOn w:val="Normalny"/>
    <w:next w:val="Normalny"/>
    <w:semiHidden/>
    <w:rsid w:val="00E05C06"/>
    <w:pPr>
      <w:ind w:left="2268"/>
    </w:pPr>
  </w:style>
  <w:style w:type="character" w:customStyle="1" w:styleId="NagwekZnak">
    <w:name w:val="Nagłówek Znak"/>
    <w:link w:val="Nagwek"/>
    <w:rsid w:val="005E326E"/>
    <w:rPr>
      <w:rFonts w:ascii="Arial" w:hAnsi="Arial"/>
      <w:sz w:val="16"/>
      <w:lang w:eastAsia="en-US"/>
    </w:rPr>
  </w:style>
  <w:style w:type="character" w:customStyle="1" w:styleId="Nagwek6Znak">
    <w:name w:val="Nagłówek 6 Znak"/>
    <w:link w:val="Nagwek6"/>
    <w:semiHidden/>
    <w:rsid w:val="0079145F"/>
    <w:rPr>
      <w:rFonts w:ascii="Calibri" w:hAnsi="Calibri"/>
      <w:sz w:val="22"/>
      <w:lang w:val="en-GB" w:eastAsia="en-US"/>
    </w:rPr>
  </w:style>
  <w:style w:type="paragraph" w:customStyle="1" w:styleId="Normal1">
    <w:name w:val="Normal1"/>
    <w:locked/>
    <w:rsid w:val="00C42AB9"/>
    <w:pPr>
      <w:spacing w:before="120" w:after="120" w:line="288" w:lineRule="auto"/>
      <w:jc w:val="both"/>
    </w:pPr>
    <w:rPr>
      <w:rFonts w:ascii="Calibri" w:eastAsia="Calibri" w:hAnsi="Calibri"/>
      <w:color w:val="000000"/>
      <w:sz w:val="22"/>
      <w:szCs w:val="22"/>
      <w:lang w:eastAsia="en-US"/>
    </w:rPr>
  </w:style>
  <w:style w:type="paragraph" w:styleId="Spistreci1">
    <w:name w:val="toc 1"/>
    <w:basedOn w:val="Normal1"/>
    <w:autoRedefine/>
    <w:uiPriority w:val="39"/>
    <w:rsid w:val="0047780D"/>
    <w:pPr>
      <w:tabs>
        <w:tab w:val="right" w:leader="dot" w:pos="9072"/>
      </w:tabs>
      <w:ind w:left="709" w:hanging="709"/>
      <w:outlineLvl w:val="0"/>
    </w:pPr>
    <w:rPr>
      <w:b/>
      <w:caps/>
      <w:noProof/>
    </w:rPr>
  </w:style>
  <w:style w:type="character" w:customStyle="1" w:styleId="StopkaZnak">
    <w:name w:val="Stopka Znak"/>
    <w:basedOn w:val="Domylnaczcionkaakapitu"/>
    <w:link w:val="Stopka"/>
    <w:rsid w:val="0079145F"/>
    <w:rPr>
      <w:rFonts w:asciiTheme="minorHAnsi" w:eastAsia="Calibri" w:hAnsiTheme="minorHAnsi"/>
      <w:color w:val="000000"/>
      <w:sz w:val="14"/>
      <w:szCs w:val="22"/>
      <w:lang w:eastAsia="en-US"/>
    </w:rPr>
  </w:style>
  <w:style w:type="paragraph" w:styleId="Mapadokumentu">
    <w:name w:val="Document Map"/>
    <w:basedOn w:val="Normalny"/>
    <w:link w:val="MapadokumentuZnak"/>
    <w:rsid w:val="00C6205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C62054"/>
    <w:rPr>
      <w:rFonts w:ascii="Tahoma" w:hAnsi="Tahoma" w:cs="Tahoma"/>
      <w:sz w:val="16"/>
      <w:szCs w:val="16"/>
      <w:lang w:val="en-US" w:eastAsia="en-US"/>
    </w:rPr>
  </w:style>
  <w:style w:type="character" w:customStyle="1" w:styleId="shorttext">
    <w:name w:val="short_text"/>
    <w:basedOn w:val="Domylnaczcionkaakapitu"/>
    <w:rsid w:val="001A72BC"/>
  </w:style>
  <w:style w:type="table" w:styleId="Tabela-Siatka">
    <w:name w:val="Table Grid"/>
    <w:basedOn w:val="Standardowy"/>
    <w:uiPriority w:val="39"/>
    <w:rsid w:val="002F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F5CA5"/>
    <w:pPr>
      <w:ind w:left="720"/>
      <w:contextualSpacing/>
    </w:pPr>
  </w:style>
  <w:style w:type="paragraph" w:styleId="Tekstdymka">
    <w:name w:val="Balloon Text"/>
    <w:basedOn w:val="Normalny"/>
    <w:link w:val="TekstdymkaZnak"/>
    <w:semiHidden/>
    <w:unhideWhenUsed/>
    <w:rsid w:val="00C97AB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C97AB0"/>
    <w:rPr>
      <w:rFonts w:ascii="Segoe UI" w:eastAsiaTheme="minorHAnsi" w:hAnsi="Segoe UI" w:cs="Segoe UI"/>
      <w:sz w:val="18"/>
      <w:szCs w:val="18"/>
      <w:lang w:eastAsia="en-US"/>
    </w:rPr>
  </w:style>
  <w:style w:type="paragraph" w:styleId="Tekstprzypisudolnego">
    <w:name w:val="footnote text"/>
    <w:basedOn w:val="Normalny"/>
    <w:link w:val="TekstprzypisudolnegoZnak"/>
    <w:semiHidden/>
    <w:unhideWhenUsed/>
    <w:rsid w:val="000C4E46"/>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0C4E46"/>
    <w:rPr>
      <w:rFonts w:asciiTheme="minorHAnsi" w:eastAsiaTheme="minorHAnsi" w:hAnsiTheme="minorHAnsi" w:cstheme="minorBidi"/>
      <w:lang w:eastAsia="en-US"/>
    </w:rPr>
  </w:style>
  <w:style w:type="character" w:styleId="Odwoanieprzypisudolnego">
    <w:name w:val="footnote reference"/>
    <w:basedOn w:val="Domylnaczcionkaakapitu"/>
    <w:semiHidden/>
    <w:unhideWhenUsed/>
    <w:rsid w:val="000C4E46"/>
    <w:rPr>
      <w:vertAlign w:val="superscript"/>
    </w:rPr>
  </w:style>
  <w:style w:type="character" w:styleId="Odwoaniedokomentarza">
    <w:name w:val="annotation reference"/>
    <w:basedOn w:val="Domylnaczcionkaakapitu"/>
    <w:semiHidden/>
    <w:unhideWhenUsed/>
    <w:rsid w:val="00837ADB"/>
    <w:rPr>
      <w:sz w:val="16"/>
      <w:szCs w:val="16"/>
    </w:rPr>
  </w:style>
  <w:style w:type="paragraph" w:styleId="Tekstkomentarza">
    <w:name w:val="annotation text"/>
    <w:basedOn w:val="Normalny"/>
    <w:link w:val="TekstkomentarzaZnak"/>
    <w:semiHidden/>
    <w:unhideWhenUsed/>
    <w:rsid w:val="00837ADB"/>
    <w:pPr>
      <w:spacing w:line="240" w:lineRule="auto"/>
    </w:pPr>
    <w:rPr>
      <w:sz w:val="20"/>
      <w:szCs w:val="20"/>
    </w:rPr>
  </w:style>
  <w:style w:type="character" w:customStyle="1" w:styleId="TekstkomentarzaZnak">
    <w:name w:val="Tekst komentarza Znak"/>
    <w:basedOn w:val="Domylnaczcionkaakapitu"/>
    <w:link w:val="Tekstkomentarza"/>
    <w:semiHidden/>
    <w:rsid w:val="00837ADB"/>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semiHidden/>
    <w:unhideWhenUsed/>
    <w:rsid w:val="00837ADB"/>
    <w:rPr>
      <w:b/>
      <w:bCs/>
    </w:rPr>
  </w:style>
  <w:style w:type="character" w:customStyle="1" w:styleId="TematkomentarzaZnak">
    <w:name w:val="Temat komentarza Znak"/>
    <w:basedOn w:val="TekstkomentarzaZnak"/>
    <w:link w:val="Tematkomentarza"/>
    <w:semiHidden/>
    <w:rsid w:val="00837ADB"/>
    <w:rPr>
      <w:rFonts w:asciiTheme="minorHAnsi" w:eastAsiaTheme="minorHAnsi" w:hAnsiTheme="minorHAnsi" w:cstheme="minorBidi"/>
      <w:b/>
      <w:bCs/>
      <w:lang w:eastAsia="en-US"/>
    </w:rPr>
  </w:style>
  <w:style w:type="character" w:styleId="Hipercze">
    <w:name w:val="Hyperlink"/>
    <w:basedOn w:val="Domylnaczcionkaakapitu"/>
    <w:unhideWhenUsed/>
    <w:rsid w:val="00837ADB"/>
    <w:rPr>
      <w:color w:val="0000FF" w:themeColor="hyperlink"/>
      <w:u w:val="single"/>
    </w:rPr>
  </w:style>
  <w:style w:type="character" w:styleId="Nierozpoznanawzmianka">
    <w:name w:val="Unresolved Mention"/>
    <w:basedOn w:val="Domylnaczcionkaakapitu"/>
    <w:rsid w:val="00837ADB"/>
    <w:rPr>
      <w:color w:val="605E5C"/>
      <w:shd w:val="clear" w:color="auto" w:fill="E1DFDD"/>
    </w:rPr>
  </w:style>
  <w:style w:type="paragraph" w:styleId="Tekstpodstawowy">
    <w:name w:val="Body Text"/>
    <w:basedOn w:val="Normalny"/>
    <w:link w:val="TekstpodstawowyZnak"/>
    <w:rsid w:val="008C69D7"/>
    <w:pPr>
      <w:spacing w:after="120" w:line="240" w:lineRule="auto"/>
    </w:pPr>
    <w:rPr>
      <w:rFonts w:ascii="Arial" w:eastAsia="Times New Roman" w:hAnsi="Arial" w:cs="Times New Roman"/>
      <w:sz w:val="20"/>
      <w:szCs w:val="20"/>
      <w:lang w:val="fr-FR"/>
    </w:rPr>
  </w:style>
  <w:style w:type="character" w:customStyle="1" w:styleId="TekstpodstawowyZnak">
    <w:name w:val="Tekst podstawowy Znak"/>
    <w:basedOn w:val="Domylnaczcionkaakapitu"/>
    <w:link w:val="Tekstpodstawowy"/>
    <w:rsid w:val="008C69D7"/>
    <w:rPr>
      <w:rFonts w:ascii="Arial" w:hAnsi="Arial"/>
      <w:lang w:val="fr-FR" w:eastAsia="en-US"/>
    </w:rPr>
  </w:style>
  <w:style w:type="character" w:styleId="Numerstrony">
    <w:name w:val="page number"/>
    <w:basedOn w:val="Domylnaczcionkaakapitu"/>
    <w:semiHidden/>
    <w:unhideWhenUsed/>
    <w:rsid w:val="00FE248A"/>
  </w:style>
  <w:style w:type="character" w:styleId="UyteHipercze">
    <w:name w:val="FollowedHyperlink"/>
    <w:basedOn w:val="Domylnaczcionkaakapitu"/>
    <w:semiHidden/>
    <w:unhideWhenUsed/>
    <w:rsid w:val="008764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5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cretariat@efe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t@efet.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cretariat@efet.org" TargetMode="External"/><Relationship Id="rId4" Type="http://schemas.openxmlformats.org/officeDocument/2006/relationships/styles" Target="styles.xml"/><Relationship Id="rId9" Type="http://schemas.openxmlformats.org/officeDocument/2006/relationships/hyperlink" Target="mailto:secretariat@efet.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rawo.sejm.gov.pl/isap.nsf/DocDetails.xsp?id=WDU201500004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 A T M A T T E R S ! 5 0 5 0 1 8 9 . 1 < / d o c u m e n t i d >  
     < s e n d e r i d > W A L L A C E K < / s e n d e r i d >  
     < s e n d e r e m a i l > K E N N E T H . W A L L A C E - M U E L L E R @ D L A P I P E R . C O M < / s e n d e r e m a i l >  
     < l a s t m o d i f i e d > 2 0 2 0 - 0 1 - 1 5 T 1 1 : 5 8 : 0 0 . 0 0 0 0 0 0 0 + 0 1 : 0 0 < / l a s t m o d i f i e d >  
     < d a t a b a s e > A T M A T T E R S < / d a t a b a s e >  
 < / 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5440B5D-EE9F-C344-8C9B-A95590AC021B}">
  <ds:schemaRefs>
    <ds:schemaRef ds:uri="http://www.imanage.com/work/xmlschema"/>
  </ds:schemaRefs>
</ds:datastoreItem>
</file>

<file path=customXml/itemProps2.xml><?xml version="1.0" encoding="utf-8"?>
<ds:datastoreItem xmlns:ds="http://schemas.openxmlformats.org/officeDocument/2006/customXml" ds:itemID="{7D603B1E-479A-6049-A2ED-BB542722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3327</Words>
  <Characters>19966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DZP</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Sonia Auguscik</cp:lastModifiedBy>
  <cp:revision>7</cp:revision>
  <cp:lastPrinted>2020-02-03T16:55:00Z</cp:lastPrinted>
  <dcterms:created xsi:type="dcterms:W3CDTF">2020-02-03T16:55:00Z</dcterms:created>
  <dcterms:modified xsi:type="dcterms:W3CDTF">2020-02-05T06:23:00Z</dcterms:modified>
</cp:coreProperties>
</file>